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FE" w:rsidRPr="000C68FE" w:rsidRDefault="000C68FE" w:rsidP="000C68FE">
      <w:pPr>
        <w:pStyle w:val="a3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0C68FE">
        <w:rPr>
          <w:color w:val="22272F"/>
          <w:sz w:val="28"/>
          <w:szCs w:val="28"/>
        </w:rPr>
        <w:t> </w:t>
      </w:r>
    </w:p>
    <w:p w:rsidR="000C68FE" w:rsidRPr="000C68FE" w:rsidRDefault="000C68FE" w:rsidP="000C68FE">
      <w:pPr>
        <w:pStyle w:val="s1"/>
        <w:shd w:val="clear" w:color="auto" w:fill="FFFFFF"/>
        <w:spacing w:before="0" w:beforeAutospacing="0" w:after="300" w:afterAutospacing="0"/>
        <w:jc w:val="center"/>
        <w:rPr>
          <w:b/>
          <w:color w:val="464C55"/>
          <w:sz w:val="28"/>
          <w:szCs w:val="28"/>
        </w:rPr>
      </w:pPr>
      <w:r w:rsidRPr="000C68FE">
        <w:rPr>
          <w:b/>
          <w:color w:val="464C55"/>
          <w:sz w:val="28"/>
          <w:szCs w:val="28"/>
        </w:rPr>
        <w:t>Для прохождения освидетельствования маломерного судна заявитель представляет:</w:t>
      </w:r>
    </w:p>
    <w:p w:rsidR="000C68FE" w:rsidRPr="000C68FE" w:rsidRDefault="000C68FE" w:rsidP="000C68FE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 xml:space="preserve">1) </w:t>
      </w:r>
      <w:r w:rsidRPr="000C68FE">
        <w:rPr>
          <w:color w:val="464C55"/>
          <w:sz w:val="28"/>
          <w:szCs w:val="28"/>
        </w:rPr>
        <w:t>заявление по форме согласно </w:t>
      </w:r>
      <w:hyperlink r:id="rId5" w:anchor="block_10000" w:history="1">
        <w:r w:rsidRPr="000C68FE">
          <w:rPr>
            <w:rStyle w:val="a4"/>
            <w:color w:val="3272C0"/>
            <w:sz w:val="28"/>
            <w:szCs w:val="28"/>
            <w:u w:val="none"/>
          </w:rPr>
          <w:t xml:space="preserve">приложению </w:t>
        </w:r>
        <w:r>
          <w:rPr>
            <w:rStyle w:val="a4"/>
            <w:color w:val="3272C0"/>
            <w:sz w:val="28"/>
            <w:szCs w:val="28"/>
            <w:u w:val="none"/>
          </w:rPr>
          <w:t>№</w:t>
        </w:r>
        <w:r w:rsidRPr="000C68FE">
          <w:rPr>
            <w:rStyle w:val="a4"/>
            <w:color w:val="3272C0"/>
            <w:sz w:val="28"/>
            <w:szCs w:val="28"/>
            <w:u w:val="none"/>
          </w:rPr>
          <w:t> 1</w:t>
        </w:r>
      </w:hyperlink>
      <w:r w:rsidRPr="000C68FE">
        <w:rPr>
          <w:color w:val="464C55"/>
          <w:sz w:val="28"/>
          <w:szCs w:val="28"/>
        </w:rPr>
        <w:t> </w:t>
      </w:r>
      <w:r>
        <w:rPr>
          <w:color w:val="464C55"/>
          <w:sz w:val="28"/>
          <w:szCs w:val="28"/>
        </w:rPr>
        <w:t xml:space="preserve">   </w:t>
      </w:r>
      <w:r w:rsidRPr="000C68FE">
        <w:rPr>
          <w:color w:val="464C55"/>
          <w:sz w:val="28"/>
          <w:szCs w:val="28"/>
        </w:rPr>
        <w:t>к</w:t>
      </w:r>
      <w:r>
        <w:rPr>
          <w:color w:val="464C55"/>
          <w:sz w:val="28"/>
          <w:szCs w:val="28"/>
        </w:rPr>
        <w:t xml:space="preserve">  </w:t>
      </w:r>
      <w:bookmarkStart w:id="0" w:name="_GoBack"/>
      <w:bookmarkEnd w:id="0"/>
      <w:r w:rsidRPr="000C68FE">
        <w:rPr>
          <w:color w:val="464C55"/>
          <w:sz w:val="28"/>
          <w:szCs w:val="28"/>
        </w:rPr>
        <w:t xml:space="preserve"> настоящему Административному регламенту;</w:t>
      </w:r>
    </w:p>
    <w:p w:rsidR="000C68FE" w:rsidRPr="000C68FE" w:rsidRDefault="000C68FE" w:rsidP="000C68FE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0C68FE">
        <w:rPr>
          <w:color w:val="464C55"/>
          <w:sz w:val="28"/>
          <w:szCs w:val="28"/>
        </w:rPr>
        <w:t>2) документ, подтверждающий право собственности на маломерное судно;</w:t>
      </w:r>
    </w:p>
    <w:p w:rsidR="000C68FE" w:rsidRPr="000C68FE" w:rsidRDefault="000C68FE" w:rsidP="000C68FE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0C68FE">
        <w:rPr>
          <w:color w:val="464C55"/>
          <w:sz w:val="28"/>
          <w:szCs w:val="28"/>
        </w:rPr>
        <w:t>3) техническую документацию на маломерное судно;</w:t>
      </w:r>
    </w:p>
    <w:p w:rsidR="000C68FE" w:rsidRPr="000C68FE" w:rsidRDefault="000C68FE" w:rsidP="000C68FE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0C68FE">
        <w:rPr>
          <w:color w:val="464C55"/>
          <w:sz w:val="28"/>
          <w:szCs w:val="28"/>
        </w:rPr>
        <w:t>4) технический паспорт двигателя или подвесного лодочного мотора с данными о заводском номере и техническими характеристиками;</w:t>
      </w:r>
    </w:p>
    <w:p w:rsidR="000C68FE" w:rsidRPr="000C68FE" w:rsidRDefault="000C68FE" w:rsidP="000C68FE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0C68FE">
        <w:rPr>
          <w:color w:val="464C55"/>
          <w:sz w:val="28"/>
          <w:szCs w:val="28"/>
        </w:rPr>
        <w:t>5) свидетельство о классификации маломерного судна или сертификат соответствия (за исключением маломерных судов, на которые действие </w:t>
      </w:r>
      <w:hyperlink r:id="rId6" w:anchor="block_1000" w:history="1">
        <w:r w:rsidRPr="000C68FE">
          <w:rPr>
            <w:rStyle w:val="a4"/>
            <w:color w:val="3272C0"/>
            <w:sz w:val="28"/>
            <w:szCs w:val="28"/>
            <w:u w:val="none"/>
          </w:rPr>
          <w:t>технического регламента</w:t>
        </w:r>
      </w:hyperlink>
      <w:r w:rsidRPr="000C68FE">
        <w:rPr>
          <w:color w:val="464C55"/>
          <w:sz w:val="28"/>
          <w:szCs w:val="28"/>
        </w:rPr>
        <w:t> Таможенного союза "О безопасности маломерных судов", принятого </w:t>
      </w:r>
      <w:hyperlink r:id="rId7" w:history="1">
        <w:r w:rsidRPr="000C68FE">
          <w:rPr>
            <w:rStyle w:val="a4"/>
            <w:color w:val="3272C0"/>
            <w:sz w:val="28"/>
            <w:szCs w:val="28"/>
            <w:u w:val="none"/>
          </w:rPr>
          <w:t>решением</w:t>
        </w:r>
      </w:hyperlink>
      <w:r w:rsidRPr="000C68FE">
        <w:rPr>
          <w:color w:val="464C55"/>
          <w:sz w:val="28"/>
          <w:szCs w:val="28"/>
        </w:rPr>
        <w:t> Совета Евразийской экономической комиссии от 15 июня 2012 г. N 33</w:t>
      </w:r>
      <w:r w:rsidRPr="000C68FE">
        <w:rPr>
          <w:color w:val="464C55"/>
          <w:sz w:val="28"/>
          <w:szCs w:val="28"/>
          <w:vertAlign w:val="superscript"/>
        </w:rPr>
        <w:t> </w:t>
      </w:r>
      <w:hyperlink r:id="rId8" w:anchor="block_1000002" w:history="1">
        <w:r w:rsidRPr="000C68FE">
          <w:rPr>
            <w:rStyle w:val="a4"/>
            <w:color w:val="3272C0"/>
            <w:sz w:val="28"/>
            <w:szCs w:val="28"/>
            <w:u w:val="none"/>
            <w:vertAlign w:val="superscript"/>
          </w:rPr>
          <w:t>2</w:t>
        </w:r>
      </w:hyperlink>
      <w:r w:rsidRPr="000C68FE">
        <w:rPr>
          <w:color w:val="464C55"/>
          <w:sz w:val="28"/>
          <w:szCs w:val="28"/>
        </w:rPr>
        <w:t> (далее - Технический регламент), не распространяется);</w:t>
      </w:r>
    </w:p>
    <w:p w:rsidR="000C68FE" w:rsidRPr="000C68FE" w:rsidRDefault="000C68FE" w:rsidP="000C68FE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0C68FE">
        <w:rPr>
          <w:color w:val="464C55"/>
          <w:sz w:val="28"/>
          <w:szCs w:val="28"/>
        </w:rPr>
        <w:t>6) конструкторскую и (или) построечную документацию, включая расчеты прочности, остойчивости и непотопляемости (для судов индивидуальной постройки);</w:t>
      </w:r>
    </w:p>
    <w:p w:rsidR="000C68FE" w:rsidRPr="000C68FE" w:rsidRDefault="000C68FE" w:rsidP="000C68FE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0C68FE">
        <w:rPr>
          <w:color w:val="464C55"/>
          <w:sz w:val="28"/>
          <w:szCs w:val="28"/>
        </w:rPr>
        <w:t>7) конструкторскую документацию по изменениям, внесенным в конструкцию корпуса или двигателя маломерного судна (в случае проведения модернизации маломерного судна);</w:t>
      </w:r>
    </w:p>
    <w:p w:rsidR="000C68FE" w:rsidRPr="000C68FE" w:rsidRDefault="000C68FE" w:rsidP="000C68FE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0C68FE">
        <w:rPr>
          <w:color w:val="464C55"/>
          <w:sz w:val="28"/>
          <w:szCs w:val="28"/>
        </w:rPr>
        <w:t>8) судовой билет, выданный до вступления в силу настоящего приказа (при наличии);</w:t>
      </w:r>
    </w:p>
    <w:p w:rsidR="000C68FE" w:rsidRPr="000C68FE" w:rsidRDefault="000C68FE" w:rsidP="000C68FE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0C68FE">
        <w:rPr>
          <w:color w:val="464C55"/>
          <w:sz w:val="28"/>
          <w:szCs w:val="28"/>
        </w:rPr>
        <w:t>9) ранее выданные акты или заключения по результатам проведения освидетельствования маломерного судна (при наличии).</w:t>
      </w:r>
    </w:p>
    <w:p w:rsidR="000C68FE" w:rsidRPr="000C68FE" w:rsidRDefault="000C68FE" w:rsidP="000C68FE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>10)</w:t>
      </w:r>
      <w:r w:rsidRPr="000C68FE">
        <w:rPr>
          <w:color w:val="464C55"/>
          <w:sz w:val="28"/>
          <w:szCs w:val="28"/>
        </w:rPr>
        <w:t xml:space="preserve"> </w:t>
      </w:r>
      <w:r>
        <w:rPr>
          <w:color w:val="464C55"/>
          <w:sz w:val="28"/>
          <w:szCs w:val="28"/>
        </w:rPr>
        <w:t>п</w:t>
      </w:r>
      <w:r w:rsidRPr="000C68FE">
        <w:rPr>
          <w:color w:val="464C55"/>
          <w:sz w:val="28"/>
          <w:szCs w:val="28"/>
        </w:rPr>
        <w:t>ри обращении заявителя с заявлением о предоставлении государственной услуги через своего уполномоченного представителя к заявлению прилагается документ, подтверждающий право лица действовать от имени заявителя, оформленный в соответствии с законодательством Российской Федерации.</w:t>
      </w:r>
    </w:p>
    <w:p w:rsidR="000C68FE" w:rsidRPr="000C68FE" w:rsidRDefault="000C68FE" w:rsidP="000C68FE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>11)</w:t>
      </w:r>
      <w:r w:rsidRPr="000C68FE">
        <w:rPr>
          <w:color w:val="464C55"/>
          <w:sz w:val="28"/>
          <w:szCs w:val="28"/>
        </w:rPr>
        <w:t xml:space="preserve"> </w:t>
      </w:r>
      <w:r>
        <w:rPr>
          <w:color w:val="464C55"/>
          <w:sz w:val="28"/>
          <w:szCs w:val="28"/>
        </w:rPr>
        <w:t>з</w:t>
      </w:r>
      <w:r w:rsidRPr="000C68FE">
        <w:rPr>
          <w:color w:val="464C55"/>
          <w:sz w:val="28"/>
          <w:szCs w:val="28"/>
        </w:rPr>
        <w:t>аявление и прилагаемые к нему документы составляются на русском языке. В случае если оригиналы документов составлены на иностранном языке, они представляются с переводом на русский язык, удостоверенным в порядке, установленном законодательством Российской Федерации.</w:t>
      </w:r>
    </w:p>
    <w:p w:rsidR="000C68FE" w:rsidRPr="000C68FE" w:rsidRDefault="000C68FE" w:rsidP="000C68FE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>1</w:t>
      </w:r>
      <w:r w:rsidRPr="000C68FE">
        <w:rPr>
          <w:color w:val="464C55"/>
          <w:sz w:val="28"/>
          <w:szCs w:val="28"/>
        </w:rPr>
        <w:t>2</w:t>
      </w:r>
      <w:r>
        <w:rPr>
          <w:color w:val="464C55"/>
          <w:sz w:val="28"/>
          <w:szCs w:val="28"/>
        </w:rPr>
        <w:t>)</w:t>
      </w:r>
      <w:r w:rsidRPr="000C68FE">
        <w:rPr>
          <w:color w:val="464C55"/>
          <w:sz w:val="28"/>
          <w:szCs w:val="28"/>
        </w:rPr>
        <w:t xml:space="preserve"> </w:t>
      </w:r>
      <w:r>
        <w:rPr>
          <w:color w:val="464C55"/>
          <w:sz w:val="28"/>
          <w:szCs w:val="28"/>
        </w:rPr>
        <w:t>д</w:t>
      </w:r>
      <w:r w:rsidRPr="000C68FE">
        <w:rPr>
          <w:color w:val="464C55"/>
          <w:sz w:val="28"/>
          <w:szCs w:val="28"/>
        </w:rPr>
        <w:t>окументы с ограниченным сроком действия принимаются при условии их действительности на время предоставления государственной услуги.</w:t>
      </w:r>
    </w:p>
    <w:p w:rsidR="000C68FE" w:rsidRPr="000C68FE" w:rsidRDefault="000C68FE" w:rsidP="000C68FE">
      <w:pPr>
        <w:pStyle w:val="s1"/>
        <w:shd w:val="clear" w:color="auto" w:fill="FFFFFF"/>
        <w:spacing w:before="0" w:beforeAutospacing="0" w:after="300" w:afterAutospacing="0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>13) в</w:t>
      </w:r>
      <w:r w:rsidRPr="000C68FE">
        <w:rPr>
          <w:color w:val="464C55"/>
          <w:sz w:val="28"/>
          <w:szCs w:val="28"/>
        </w:rPr>
        <w:t xml:space="preserve"> целях предоставления государственной услуги в ходе личного приема устанавливается личность заявителя посредством предъявления документа, удостоверяющего его личность (паспорта гражданина Российской Федерации либо иного документа, удостоверяющего личность, в соответствии с законодательством Российской Федерации).</w:t>
      </w:r>
    </w:p>
    <w:p w:rsidR="0028576C" w:rsidRPr="000C68FE" w:rsidRDefault="0028576C" w:rsidP="000C68FE">
      <w:pPr>
        <w:jc w:val="both"/>
        <w:rPr>
          <w:sz w:val="28"/>
          <w:szCs w:val="28"/>
        </w:rPr>
      </w:pPr>
    </w:p>
    <w:sectPr w:rsidR="0028576C" w:rsidRPr="000C68FE" w:rsidSect="000C68FE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FE"/>
    <w:rsid w:val="000C68FE"/>
    <w:rsid w:val="0028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C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68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C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6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2916969/73ed0de5700f0799c281bc0854238eb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19233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70192334/" TargetMode="External"/><Relationship Id="rId5" Type="http://schemas.openxmlformats.org/officeDocument/2006/relationships/hyperlink" Target="https://base.garant.ru/402916969/73ed0de5700f0799c281bc0854238eb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2022-04-12T06:01:00Z</dcterms:created>
  <dcterms:modified xsi:type="dcterms:W3CDTF">2022-04-12T06:09:00Z</dcterms:modified>
</cp:coreProperties>
</file>