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hyperlink r:id="rId6" w:history="1">
        <w:r w:rsidRPr="00CC3713">
          <w:rPr>
            <w:rStyle w:val="4C4y4u44u444444444444p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 Правительства Иркутской области от 8 октября 2009 г. N 280/59-ПП "Об утверждении Правил охраны жизни людей на водных объектах в Иркутской области" (с изменениями и дополнениями)</w:t>
        </w:r>
      </w:hyperlink>
    </w:p>
    <w:p w:rsidR="00326435" w:rsidRPr="00CC3713" w:rsidRDefault="00326435">
      <w:pPr>
        <w:pStyle w:val="4P44t4x4p4s4444r444t44y4444p4yy4q4yxuuy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С изменениями и дополнениями от:</w:t>
      </w:r>
    </w:p>
    <w:p w:rsidR="00326435" w:rsidRPr="00CC3713" w:rsidRDefault="00326435">
      <w:pPr>
        <w:pStyle w:val="4I444444y44q4yxuuy4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EAEFED"/>
        </w:rPr>
        <w:t>4 августа 2011 г., 23 марта, 10 июня 2015 г., 26 ноября, 24 декабря 2020 г.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статьей 25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Федерации, руководствуясь </w:t>
      </w:r>
      <w:hyperlink r:id="rId8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статьей 67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Устава Иркутской области, Правительство Иркутской области постановляет: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0" w:name="sub_555"/>
      <w:bookmarkEnd w:id="0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r:id="rId9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Правила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в Иркутской области.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1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администрации Иркутской области от 14 августа 2007 года N 155-па "О Правилах охраны жизни людей на водных объектах в Иркутской области".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2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3. Настоящее постановление подлежит </w:t>
      </w:r>
      <w:hyperlink r:id="rId11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официальному опубликованию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в газете "Областная".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3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67"/>
        <w:gridCol w:w="3432"/>
      </w:tblGrid>
      <w:tr w:rsidR="00326435" w:rsidRPr="00CC3713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P4ywp44z4r44u4r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Д.Ф.Мезенцев</w:t>
            </w:r>
          </w:p>
        </w:tc>
      </w:tr>
    </w:tbl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Правила</w:t>
      </w: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 xml:space="preserve">охраны жизни людей на водных объектах в Иркутской области (утв. </w:t>
      </w:r>
      <w:hyperlink r:id="rId12" w:history="1">
        <w:r w:rsidRPr="00CC3713">
          <w:rPr>
            <w:rStyle w:val="4C4y4u44u444444444444p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Правительства Иркутской области от 8 октября 2009 г. N 280/59-ПП)</w:t>
      </w:r>
    </w:p>
    <w:p w:rsidR="00326435" w:rsidRPr="00CC3713" w:rsidRDefault="00326435">
      <w:pPr>
        <w:pStyle w:val="4P44t4x4p4s4444r444t44y4444p4yy4q4yxuuy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4" w:name="sub_9991"/>
      <w:bookmarkEnd w:id="4"/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С изменениями и дополнениями от:</w:t>
      </w:r>
    </w:p>
    <w:p w:rsidR="00326435" w:rsidRPr="00CC3713" w:rsidRDefault="00326435">
      <w:pPr>
        <w:pStyle w:val="4I444444y44q4yxuuy4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EAEFED"/>
        </w:rPr>
        <w:t>4 августа 2011 г., 23 марта, 10 июня 2015 г., 26 ноября, 24 декабря 2020 г.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I. Общие положения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5" w:name="sub_100"/>
      <w:bookmarkEnd w:id="5"/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1. Настоящие Правила охраны жизни людей на водных объектах в Иркутской области (далее - Правила) разработаны в соответствии с </w:t>
      </w:r>
      <w:hyperlink r:id="rId13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Водным кодексом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Российской Федерации от 3 июня 2006 года N 74-ФЗ, </w:t>
      </w:r>
      <w:hyperlink r:id="rId14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декабря 2006 года N 769 "О порядке утверждения правил охраны жизни людей на водных объектах" и устанавливают требования, предъявляемые к обеспечению безопасности людей при использовании водных объектов общего пользования для отдыха, туризма и спорта, а также при эксплуатации паромных переправ, переправ по льду и наплавных мостов на водных объектах общего пользования в Иркутской области, при использовании водных объектов общего пользования для осуществления отдельных видов деятельности.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1"/>
      <w:bookmarkEnd w:id="6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7" w:name="sub_102"/>
      <w:bookmarkEnd w:id="7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lastRenderedPageBreak/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2 изменен с 9 января 2021 г. - </w:t>
      </w:r>
      <w:hyperlink r:id="rId15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16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2. Использование водных объектов для рекреационных целей (отдыха, туризма, спорта), а также для организованного отдыха детей, ветеранов, граждан пожилого возраста, инвалидов осуществляется с учетом устанавливаемых органами местного самоуправления муниципальных образований Иркутской области правил использования водных объектов, на основании договора водопользования, заключаемого без проведения аукциона.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3. Водные объекты используются для личных и бытовых нужд в местах, определяемых в соответствии с муниципальными правовыми актами с учетом </w:t>
      </w:r>
      <w:hyperlink r:id="rId17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подраздела 2.2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8" w:name="sub_103"/>
      <w:bookmarkEnd w:id="8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4. На водных объектах общего пользования может быть запрещено купание, использование маломерных судов, водных мотоциклов и других технических средств, предназначенных для отдыха на водных объектах, а также установлены другие запреты в случаях, предусмотренных законодательством Российской Федерации и законодательством Иркутской области, с обязательным оповещением о них населения органами местного самоуправления муниципальных образований Иркутской области через средства массовой информации, выставлением вдоль берегов водных объектов специальных информационных знаков или иным способом.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04"/>
      <w:bookmarkEnd w:id="9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10" w:name="sub_105"/>
      <w:bookmarkEnd w:id="10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5 изменен с 9 января 2021 г. - </w:t>
      </w:r>
      <w:hyperlink r:id="rId18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19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5. Водопользователи, допустившие нарушение настоящих Правил вследствие несоблюдения указанных в договоре водопользования условий и требований, привлекаются к ответственности в порядке, установленном законодательством.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6. Водопользователи, осуществляющие пользование водным объектом или его участком, обязаны осуществлять мероприятия по охране водных объектов, мероприятия по предупреждению и ликвидации чрезвычайных ситуаций на водных объектах в соответствии с </w:t>
      </w:r>
      <w:hyperlink r:id="rId20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Водным кодексом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1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12" w:name="sub_107"/>
      <w:bookmarkEnd w:id="12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7 изменен с 9 января 2021 г. - </w:t>
      </w:r>
      <w:hyperlink r:id="rId21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22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7. Судоводители и иные лица, находящиеся на маломерных судах, должны находиться в спасательных жилетах (нагрудниках, поясах) при посадке, высадке, стоянке на водном объекте и в пути следования.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Судоводители и иные лица, находящиеся на шлюпках и иных плавучих средствах, которые являются принадлежностями судна, судах массой до 200 килограмм включительно и мощностью двигателей (в случае установки) до 8 киловатт включительно, а также спортивных парусных судах, длина которых не превышает 9 метров, которые не имеют двигателей и на которых не оборудованы места для отдыха, должны находиться в спасательных жилетах (нагрудниках, поясах) при посадке, высадке, стоянке на водном объекте и в пути следования.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3" w:name="sub_72"/>
      <w:bookmarkEnd w:id="13"/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II. Правила охраны жизни людей</w:t>
      </w: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на водных объектах в местах массового отдыха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4" w:name="sub_200"/>
      <w:bookmarkEnd w:id="14"/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2.1. Общие положения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5" w:name="sub_210"/>
      <w:bookmarkEnd w:id="15"/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8. В настоящем разделе используются следующие понятия: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6" w:name="sub_208"/>
      <w:bookmarkEnd w:id="16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1) </w:t>
      </w:r>
      <w:r w:rsidRPr="00CC3713">
        <w:rPr>
          <w:rStyle w:val="4W4r4u4rur4444444"/>
          <w:rFonts w:ascii="Times New Roman" w:hAnsi="Times New Roman" w:cs="Times New Roman"/>
          <w:color w:val="auto"/>
          <w:sz w:val="28"/>
          <w:szCs w:val="28"/>
        </w:rPr>
        <w:t>пляж</w:t>
      </w: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- территория, включающая участок акватории водного объекта, отведенный для купания, и участок земной поверхности, в пределах которой органом местного самоуправления муниципального образования Иркутской области, организацией или индивидуальным предпринимателем организован массовый отдых населения, связанный с купанием;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7" w:name="sub_2081"/>
      <w:bookmarkEnd w:id="17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2) </w:t>
      </w:r>
      <w:r w:rsidRPr="00CC3713">
        <w:rPr>
          <w:rStyle w:val="4W4r4u4rur4444444"/>
          <w:rFonts w:ascii="Times New Roman" w:hAnsi="Times New Roman" w:cs="Times New Roman"/>
          <w:color w:val="auto"/>
          <w:sz w:val="28"/>
          <w:szCs w:val="28"/>
        </w:rPr>
        <w:t>организатор пляжа</w:t>
      </w: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- организация или индивидуальный предприниматель, имеющие право пользования водным объектом и право на прилегающий к водному объекту земельный участок, или орган местного самоуправления муниципального образования Иркутской области, организовавшие на соответствующих участке акватории водного объекта и участке земной поверхности массовый отдых населения, связанный с купанием;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2082"/>
      <w:bookmarkEnd w:id="18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19" w:name="sub_2083"/>
      <w:bookmarkEnd w:id="19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8 дополнен подпунктом 3 с 9 января 2021 г. - </w:t>
      </w:r>
      <w:hyperlink r:id="rId23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3) </w:t>
      </w:r>
      <w:r w:rsidRPr="00CC3713">
        <w:rPr>
          <w:rStyle w:val="4W4r4u4rur4444444"/>
          <w:rFonts w:ascii="Times New Roman" w:hAnsi="Times New Roman" w:cs="Times New Roman"/>
          <w:color w:val="auto"/>
          <w:sz w:val="28"/>
          <w:szCs w:val="28"/>
          <w:u w:val="single"/>
        </w:rPr>
        <w:t>место массового отдыха людей у воды, не связанное с купанием</w:t>
      </w: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, - территория, включающая участок акватории водного объекта, не предназначенный для купания, и участок земной поверхности, в пределах которого по решению органа местного самоуправления муниципального образования Иркутской области организован массовый отдых людей, не связанный с купанием;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20" w:name="sub_2084"/>
      <w:bookmarkEnd w:id="20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8 дополнен подпунктом 4 с 9 января 2021 г. - </w:t>
      </w:r>
      <w:hyperlink r:id="rId24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4) </w:t>
      </w:r>
      <w:r w:rsidRPr="00CC3713">
        <w:rPr>
          <w:rStyle w:val="4W4r4u4rur4444444"/>
          <w:rFonts w:ascii="Times New Roman" w:hAnsi="Times New Roman" w:cs="Times New Roman"/>
          <w:color w:val="auto"/>
          <w:sz w:val="28"/>
          <w:szCs w:val="28"/>
        </w:rPr>
        <w:t>организатор места массового отдыха людей у воды, не связанного с купанием</w:t>
      </w: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, - юридическое лицо или индивидуальный предприниматель, имеющие право пользования участком акватории водного объекта, не предназначенного для купания, и вещное право или право аренды на прилегающий к водному объекту земельный участок, или орган местного самоуправления муниципального образования Иркутской области, организовавший на соответствующих участке акватории водного объекта и земельном участке массовый отдых людей у воды, не связанный с купанием.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9. В целях охраны жизни людей на водных объектах в местах массового отдыха организация пляжа должна осуществляться в соответствии с правилами выбора территории для организации пляжа, правилами обустройства пляжа и правилами обслуживания пляжа.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21" w:name="sub_209"/>
      <w:bookmarkEnd w:id="21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При использовании водных объектов для отдыха детей дополнительно устанавливаются Правила охраны жизни детей на водных объектах.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2.2. Правила выбора территории для организации пляжа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22" w:name="sub_220"/>
      <w:bookmarkEnd w:id="22"/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23" w:name="sub_2210"/>
      <w:bookmarkEnd w:id="23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25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4 августа 2011 г. N 226-ПП пункт 10 подраздела 2.2 раздела II настоящих Правил изложен в новой редакции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26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10. Органом местного самоуправления муниципального образования Иркутской области: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1) определяется и утверждается статус мест массового отдыха, туризма и спорта на водных объектах, расположенных на территории Иркутской области, в установленном порядке;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24" w:name="sub_22101"/>
      <w:bookmarkEnd w:id="24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2) должно быть обеспечено соблюдение следующих правил выбора территории для организации пляжа: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25" w:name="sub_22102"/>
      <w:bookmarkEnd w:id="25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а) на участках акватории водного объекта, используемого для купания, не должно быть выхода грунтовых вод на поверхность, водоворотов и течения, превышающего 0,5 метра в секунду;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б) пляжи располагаются на расстоянии не менее 500 метров выше по течению водотока от портов, шлюзов, гидроэлектростанций, мест сброса сточных вод, стойбищ и водопоя скота и других источников загрязнения, не менее 250 метров выше и 1000 метров ниже портовых гидротехнических сооружений, нефтеналивных приспособлений. В случае расположения пляжа на участке акватории непроточного водного объекта пляжи располагаются в радиусе не менее 500 метров от портов, мест сброса сточных вод, пристаней, причалов, стойбищ и водопоя скота и других источников загрязнения;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в) границы участка акватории водного объекта, используемого для купания, не должны выходить в зоны судового хода.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2.3. Правила обустройства пляжа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26" w:name="sub_230"/>
      <w:bookmarkEnd w:id="26"/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11. Организатором пляжа должно быть обеспечено соблюдение следующих правил обустройства пляжа: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27" w:name="sub_2311"/>
      <w:bookmarkEnd w:id="27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1) проведение ежегодных, до начала купального сезона, водолазного обследования и очистки дна водного объекта на глубинах до 2 метров;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28" w:name="sub_23111"/>
      <w:bookmarkEnd w:id="28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2) обозначение границ участка акватории водного объекта, используемого для купания, буями оранжевого цвета, расположенными на расстоянии 20-30 метров один от другого и до 25 метров от мест с глубиной 1,3 метра;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29" w:name="sub_23112"/>
      <w:bookmarkEnd w:id="29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3) дно акватории водного объекта, используемого для купания, должно иметь постепенный скат без уступов до 2 метров при удалении от берега не менее 15 метров и очищено от водных растений, коряг, стекла, камней и других опасных для купания предметов;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30" w:name="sub_23113"/>
      <w:bookmarkEnd w:id="30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4) площадь акватории водного объекта, относящейся к пляжу, должна составлять на проточном водном объекте не менее 5 квадратных метров на одного купающегося; на непроточном водном объекте 10-15 квадратных метров на одного купающегося;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23114"/>
      <w:bookmarkEnd w:id="31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32" w:name="sub_23115"/>
      <w:bookmarkEnd w:id="32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27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4 августа 2011 г. N 226-ПП в подпункт 5 пункта 11 подраздела 2.3 раздела II настоящих Правил внесены изменения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28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текст подпункта в предыдущей редакции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5) участок акватории водного объекта, отведенный для купания, должен соединяться с берегом мостками или трапами, сходы в воду должны иметь перила; вышки для прыжков в воду могут устанавливаться в местах с глубинами, обеспечивающими безопасность при выполнении прыжков; мостки, трапы и вышки должны иметь сплошной настил;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6) оборудованные на пляжах места для прыжков в воду, как правило, должны находиться в естественных участках акватории с приглубыми берегами;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sub_23116"/>
      <w:bookmarkEnd w:id="33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34" w:name="sub_23117"/>
      <w:bookmarkEnd w:id="34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Подпункт 7 изменен с 9 января 2021 г. - </w:t>
      </w:r>
      <w:hyperlink r:id="rId29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30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7) на пляже устанавливаются: не далее 5 метров от береговой линии (границы водного объекта) через каждые 50 метров стойки (щиты) с навешенными на них "концами Александрова" и спасательными кругами с надписью "Брось утопающему"; знаки безопасности на водных объектах в соответствии с </w:t>
      </w:r>
      <w:hyperlink r:id="rId31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разделом III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настоящих Правил; стенды с извлечениями из настоящих Правил, материалами по профилактике несчастных случаев с людьми на водных объектах, данными о температуре воды и воздуха, силе и направлении ветра;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8) обучение людей плаванию должно проводиться в специально отведенных местах;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23118"/>
      <w:bookmarkEnd w:id="35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36" w:name="sub_23119"/>
      <w:bookmarkEnd w:id="36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32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4 августа 2011 г. N 226-ПП пункт 11 подраздела 2.3 раздела II настоящих Правил дополнен подпунктом 9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9) соответствие территории пляжа установленным санитарно-эпидемиологическим требованиям;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37" w:name="sub_23110"/>
      <w:bookmarkEnd w:id="37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33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10 июня 2015 г. N 289-ПП подпункт 10 пункта 10 подраздела 2.3 раздела II настоящих Правил изложен в новой редакции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34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текст подпункта в предыдущей редакции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10) пляжи оборудуются урнами для сбора мусора, установленными около ограждения пляжа на расстоянии не более 50 метров друг от друга, а также около кабинок для переодевания и других сооружений пляжа. Урны ежедневно очищаются. Твердые коммунальные отходы из урн собираются в мусоросборные контейнеры, оборудованные крышками, и затем вывозятся специализированным автотранспортом на полигоны твердых коммунальных отходов. Контейнеры устанавливаются в хозяйственной зоне пляжа на площадке с водонепроницаемым покрытием и ограждением с трех сторон;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38" w:name="sub_23011"/>
      <w:bookmarkEnd w:id="38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35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4 августа 2011 г. N 226-ПП пункт 11 подраздела 2.3 раздела II настоящих Правил дополнен подпунктом 11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11) на пляжах обустраиваются туалеты. При отсутствии водопровода и канализации - с герметичным выгребом или биотуалеты. Очистка выгребов производится при заполнении нечистотами 2/3 объема выгреба.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2.4. Правила обслуживания пляжа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39" w:name="sub_240"/>
      <w:bookmarkEnd w:id="39"/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12. Организатором пляжа должно быть обеспечено соблюдение следующих правил обслуживания пляжа: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sub_2412"/>
      <w:bookmarkEnd w:id="40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41" w:name="sub_24121"/>
      <w:bookmarkEnd w:id="41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Подпункт 1 изменен с 9 января 2021 г. - </w:t>
      </w:r>
      <w:hyperlink r:id="rId36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37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1) дежурство спасателей, прошедших соответствующую подготовку по оказанию первой помощи, организация спасательных постов с необходимым оборудованием, снаряжением, плавучими средствами и аптечкой первой помощи, а также наличие помещений для оказания первой помощи;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2) ведение разъяснительной работы по предупреждению несчастных случаев на водных объектах с использованием радиотрансляционных устройств, магнитофонов, мегафонов, стендов, фотовитрин с профилактическим материалом и т.п.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42" w:name="sub_24122"/>
      <w:bookmarkEnd w:id="42"/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2.5. Правила пользования пляжем и территорией вблизи пляжа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43" w:name="sub_250"/>
      <w:bookmarkEnd w:id="43"/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13. На пляжах запрещается: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44" w:name="sub_2513"/>
      <w:bookmarkEnd w:id="44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1) купаться в местах, оборудованных знаком безопасности, обозначающим "купаться запрещено";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45" w:name="sub_25131"/>
      <w:bookmarkEnd w:id="45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2) заплывать за буи, обозначающие границы участка акватории водного объекта, используемого для купания;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46" w:name="sub_25132"/>
      <w:bookmarkEnd w:id="46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3) подплывать к моторным, парусным судам, весельным лодкам и другим плавучим средствам, прыгать с неприспособленных для этих целей сооружений в воду;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47" w:name="sub_25133"/>
      <w:bookmarkEnd w:id="47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4) загрязнять и засорять пляж;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48" w:name="sub_25134"/>
      <w:bookmarkEnd w:id="48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5) купаться в состоянии опьянения;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49" w:name="sub_25135"/>
      <w:bookmarkEnd w:id="49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6) приводить на пляж собак и других животных;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50" w:name="sub_25136"/>
      <w:bookmarkEnd w:id="50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7) подавать крики ложной тревоги;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51" w:name="sub_25137"/>
      <w:bookmarkEnd w:id="51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8) плавать на досках, бревнах, лежаках, автомобильных камерах и других не приспособленных для этого средствах;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25138"/>
      <w:bookmarkEnd w:id="52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53" w:name="sub_25139"/>
      <w:bookmarkEnd w:id="53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38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4 августа 2011 г. N 226-ПП подпункт 9 пункта 13 подраздела 2.5 раздела II настоящих Правил изложен в новой редакции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39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текст подпункта в предыдущей редакции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9) играть с мячом и в спортивные игры в не отведенных для этих целей местах, а также допускать на водных объектах действия, связанные с нырянием и захватом купающихся, которые могут повлечь причинение вреда жизни или здоровью купающегося;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10) стирать белье.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251310"/>
      <w:bookmarkEnd w:id="54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55" w:name="sub_2514"/>
      <w:bookmarkEnd w:id="55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40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4 августа 2011 г. N 226-ПП пункт 14 подраздела 2.5 раздела II настоящих Правил изложен в новой редакции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41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14. Выше пляжей по течению водотока до 500 метров, а также на участке акватории непроточного водного объекта в радиусе не менее 500 метров от пляжа запрещается стирка белья и купание животных.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56" w:name="sub_2515"/>
      <w:bookmarkEnd w:id="56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42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4 августа 2011 г. N 226-ПП пункт 15 подраздела 2.5 раздела II настоящих Правил изложен в новой редакции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43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15. Использование маломерных судов, других технических средств, предназначенных для отдыха на водных объектах, допускается не ближе 100 метров от границы участка акватории водного объекта, используемого для купания.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2.6. Правила охраны жизни детей на водных объектах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57" w:name="sub_260"/>
      <w:bookmarkEnd w:id="57"/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16. Безопасность детей на водных объектах обеспечивается правильным выбором и оборудованием мест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2616"/>
      <w:bookmarkEnd w:id="58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59" w:name="sub_2617"/>
      <w:bookmarkEnd w:id="59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44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4 августа 2011 г. N 226-ПП пункт 17 подраздела 2.6 раздела II настоящих Правил изложен в новой редакции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45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17. Не допускается купание детей в неустановленных местах плавания, на неприспособленных</w:t>
      </w:r>
      <w:hyperlink r:id="rId46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#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для этого средствах (предметах), на участках реки с течением скоростью более 0,5 м/с, а также в ночное время (в период времени с 22 до 6 часов) и холодную погоду при температуре воздуха ниже 23 градусов Цельсия и (или) температуре воды ниже 18 градусов Цельсия.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18. Участок акватории водного объекта, используемого для купания детей, должен выбираться по возможности у пологого песчаного берега.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60" w:name="sub_2618"/>
      <w:bookmarkEnd w:id="60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Дно участка акватории водного объекта, используемого для купания детей, должно иметь постепенный уклон до глубины 2 метров, без ям, уступов, очищено от водных растений, коряг, камней, стекла и других предметов.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19. На пляжах, на которых осуществляется организованный отдых детей, в том числе на пляжах летних лагерей отдыха детей и других детских учреждений (далее - пляжи для отдыха детей), оборудуются участки для обучения плаванию детей в возрасте до 10 лет с глубинами не более 0,7 метров, а также для детей в возрасте свыше 10 лет - с глубинами не более 1,2 метра. Такие участки ограждаются забором или обносятся линией поплавков, закрепленных на тросах.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61" w:name="sub_2619"/>
      <w:bookmarkEnd w:id="61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20. Для проведения уроков по плаванию ограждается и соответствующим образом оборудуется на берегу площадка, примыкающая к водному объекту.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62" w:name="sub_2620"/>
      <w:bookmarkEnd w:id="62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На этой площадке должны быть размещены: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1) плавательные доски по числу купающихся детей;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63" w:name="sub_26201"/>
      <w:bookmarkEnd w:id="63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2) резиновые круги по числу купающихся детей;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64" w:name="sub_26202"/>
      <w:bookmarkEnd w:id="64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3) 2 - 3 шеста, применяемые для поддержки не умеющих плавать детей;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65" w:name="sub_26203"/>
      <w:bookmarkEnd w:id="65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4) плавательные поддерживающие пояса;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66" w:name="sub_26204"/>
      <w:bookmarkEnd w:id="66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5) 3 - 4 ватерпольных мяча;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67" w:name="sub_26205"/>
      <w:bookmarkEnd w:id="67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6) 2 - 3 электромегафона;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68" w:name="sub_26206"/>
      <w:bookmarkEnd w:id="68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7) доска расписания занятий с учебными плакатами по методике обучения и технике плавания.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26207"/>
      <w:bookmarkEnd w:id="69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70" w:name="sub_2621"/>
      <w:bookmarkEnd w:id="70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47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4 августа 2011 г. N 226-ПП в пункт 21 подраздела 2.6 раздела II настоящих Правил внесены изменения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48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21. В местах с глубинами до 1,3 метра разрешается купаться детям, умеющим плавать. Эти места ограждаются буями оранжевого цвета, расположенными на расстоянии 25-30 метров один от другого.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22. Пляж для отдыха детей должен соответствовать установленным санитарно-эпидемиологическим требованиям, а также должен быть благоустроен, огражден забором со стороны суши.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2622"/>
      <w:bookmarkEnd w:id="71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72" w:name="sub_2623"/>
      <w:bookmarkEnd w:id="72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23 изменен с 9 января 2021 г. - </w:t>
      </w:r>
      <w:hyperlink r:id="rId49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50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23. На пляжах для отдыха детей на расстоянии 3 метров от береговой линии (границы водного объекта) через каждые 25 метров устанавливаются стойки (щиты) с навешенными на них "концами Александрова" и спасательными кругами с надписью "Брось утопающему"; стенды с извлечениями из настоящих Правил, материалами по профилактике несчастных случаев, данными о температуре воды и воздуха, силе и направлении ветра.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Стенды с извлечениями из настоящих Правил также устанавливаются на территории летнего лагеря отдыха детей и другого детского учреждения.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73" w:name="sub_2624"/>
      <w:bookmarkEnd w:id="73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24 изменен с 9 января 2021 г. - </w:t>
      </w:r>
      <w:hyperlink r:id="rId51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52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24. На пляже для отдыха детей должны быть оборудованы помещения для размещения временного медицинского пункта и в установленное время работы пляжа организованы дежурства медицинского персонала, обладающего соответствующей квалификацией и необходимым медицинским оборудованием.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25. Купание детей разрешается только группами не более 10 человек и продолжительностью не свыше 10 минут.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2625"/>
      <w:bookmarkEnd w:id="74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75" w:name="sub_2626"/>
      <w:bookmarkEnd w:id="75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53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23 марта 2015 г. N 89-ПП в пункт 26 настоящих Правил внесены изменения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54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26. Обучение плаванию и непрерывное наблюдение за детьми осуществляется инструкторами по физической культуре, тренерами, педагогическими работниками образовательных организаций или другими лицами, ответственными за осуществление таких действий.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Купание детей, не умеющих плавать, проводится отдельно от детей, умеющих плавать.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27. Перед началом организованного купания детей на пляжах выполняются следующие мероприятия: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sub_2627"/>
      <w:bookmarkEnd w:id="76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77" w:name="sub_26271"/>
      <w:bookmarkEnd w:id="77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Подпункт 1 изменен с 9 января 2021 г. - </w:t>
      </w:r>
      <w:hyperlink r:id="rId55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56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1) границы участка акватории, используемого для купания, обозначаются вдоль береговой линии (границы водного объекта) флажками;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2) на стойках (щитах) развешиваются "концы Александрова", спасательные круги и другой спасательный инвентарь;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26272"/>
      <w:bookmarkEnd w:id="78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79" w:name="sub_26273"/>
      <w:bookmarkEnd w:id="79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Подпункт 3 изменен с 9 января 2021 г. - </w:t>
      </w:r>
      <w:hyperlink r:id="rId57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58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3) спасательная лодка со спасателем выходит на внешнюю сторону границы участка акватории водного объекта, отведенного для купания и удерживается в двух метрах от нее.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Перед началом купания детям разъясняются правила поведения на воде.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80" w:name="sub_2628"/>
      <w:bookmarkEnd w:id="80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28 изменен с 9 января 2021 г. - </w:t>
      </w:r>
      <w:hyperlink r:id="rId59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60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28. Купающимся детям запрещается нырять с перил, мостков, заплывать за границы участка акватории водного объекта, отведенного для купания и обозначенного буями оранжевого цвета.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29. Во время купания детей на участке акватории водного объекта, используемом для купания, запрещается: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81" w:name="sub_2629"/>
      <w:bookmarkEnd w:id="81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1) купание и нахождение посторонних лиц;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82" w:name="sub_26291"/>
      <w:bookmarkEnd w:id="82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2) катание на лодках и катерах;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83" w:name="sub_26292"/>
      <w:bookmarkEnd w:id="83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3) проведение игр и спортивных мероприятий, не связанных с купанием детей.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sub_26293"/>
      <w:bookmarkEnd w:id="84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85" w:name="sub_2630"/>
      <w:bookmarkEnd w:id="85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61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23 марта 2015 г. N 89-ПП в пункт 30 настоящих Правил внесены изменения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62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30. Для купания детей во время походов, прогулок, экскурсий выбирается место максимальной глубиной до 1,3 метра с пологим и чистым от свай, коряг, острых камней, водорослей и ила дном. Обследование места купания проводится лицами, умеющими плавать и нырять. Купание детей проводится под наблюдением инструкторов по физической культуре, тренеров, педагогических работников образовательных организаций или других лиц, ответственных за осуществление таких действий.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86" w:name="sub_2631"/>
      <w:bookmarkEnd w:id="86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63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4 августа 2011 г. N 226-ПП в пункт 31 подраздела 2.6 раздела II настоящих Правил внесены изменения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64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31. Катание (прогулки) детей на лодках, катамаранах и других плавательных средствах допускается только под руководством инструкторов в безветренную погоду. Не допускается нырять с плавательного средства на ходу.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32. </w:t>
      </w:r>
      <w:hyperlink r:id="rId65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Утратил силу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2632"/>
      <w:bookmarkEnd w:id="87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См. текст </w:t>
      </w:r>
      <w:hyperlink r:id="rId66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пункта 32 подраздела 2.6 раздела II</w:t>
        </w:r>
      </w:hyperlink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Подраздел 2.6 дополнен пунктом 32.1 с 9 января 2021 г. - </w:t>
      </w:r>
      <w:hyperlink r:id="rId67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88" w:name="sub_3201"/>
      <w:bookmarkEnd w:id="88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32.1. В организациях, обеспечивающих отдых и оздоровление детей, расположенных в непосредственной (до 1 километра) близости от открытого, общедоступного водного объекта, руководителями этих организаций принимаются следующие меры по обеспечению безопасности: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1) в правила распорядка организации, обеспечивающей отдых и оздоровление детей, включаются требования о запрете неорганизованного купания;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89" w:name="sub_3211"/>
      <w:bookmarkEnd w:id="89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2) свободный доступ детей к водному объекту предотвращается путем оборудования ограждений со стороны территории организации, обеспечивающей отдых и оздоровление детей;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90" w:name="sub_3212"/>
      <w:bookmarkEnd w:id="90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3) на территории, прилегающей к организации, обеспечивающей отдых и оздоровление детей, выставляются информационные щиты (аншлаги) с информацией об опасности и запрете купания (плавания).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91" w:name="sub_3213"/>
      <w:bookmarkEnd w:id="91"/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92" w:name="sub_270"/>
      <w:bookmarkEnd w:id="92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Раздел II дополнен подразделом 2.7 с 9 января 2021 г. - </w:t>
      </w:r>
      <w:hyperlink r:id="rId68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2.7. Правила обустройства, обслуживания и пользования местом массового отдыха людей у воды, не связанного с купанием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32.2. Организатором места массового отдыха людей у воды, не связанного с купанием, должно быть обеспечено соблюдение следующих правил обустройства места массового отдыха людей у воды, не связанного с купанием: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93" w:name="sub_3202"/>
      <w:bookmarkEnd w:id="93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1) обозначение границ участка акватории водного объекта, не предназначенного для купания, и земельного участка, прилегающего к водному объекту, </w:t>
      </w:r>
      <w:r w:rsidRPr="00CC3713">
        <w:rPr>
          <w:rStyle w:val="4W4r4u4rur44444444444S4u44"/>
          <w:rFonts w:ascii="Times New Roman" w:hAnsi="Times New Roman" w:cs="Times New Roman"/>
          <w:sz w:val="28"/>
          <w:szCs w:val="28"/>
          <w:u w:val="single"/>
        </w:rPr>
        <w:t>в пределах которого по решению органа местного самоуправления муниципального образования Иркутской области организован массовый отдых людей у воды, не связанный с купанием, временными указателями границ территории</w:t>
      </w: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94" w:name="sub_3221"/>
      <w:bookmarkEnd w:id="94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2) оборудование урнами для сбора мусора, установленными около ограждения места массового отдыха людей у воды, не связанного с купанием, на расстоянии не более 50 метров друг от друга. Урны ежедневно очищаются. Твердые коммунальные отходы из урн собираются в мусоросборные контейнеры, оборудованные крышками, а затем вывозятся специализированным автотранспортом на полигоны твердых коммунальных отходов. Контейнеры устанавливаются в хозяйственной зоне места массового отдыха людей у воды, не связанного с купанием, на площадке с водонепроницаемым покрытием и ограждением с трех сторон;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95" w:name="sub_3222"/>
      <w:bookmarkEnd w:id="95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3) обустройство туалетов. При отсутствии водопровода и канализации обустраиваются туалеты с герметичным выгребом или биотуалеты. Очистка выгребов производится при заполнении нечистотами 2/3 объекта выгреба;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96" w:name="sub_3223"/>
      <w:bookmarkEnd w:id="96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4) выставление информационного стенда, на котором размещаются правила поведения в месте массового отдыха людей у воды, не связанного с купанием, информация об организаторе места массового отдыха у воды, не связанного с купанием, и контактная информация о нем, материалы по профилактике несчастных случаев с людьми на участках акватории водных объектов, не предназначенных для купания, а также выставление знаков о запретах купания людей в соответствии с </w:t>
      </w:r>
      <w:hyperlink r:id="rId69" w:history="1">
        <w:r w:rsidRPr="00CC3713">
          <w:rPr>
            <w:rStyle w:val="4C4y4u44u444444444444p"/>
            <w:rFonts w:ascii="Times New Roman" w:hAnsi="Times New Roman"/>
            <w:color w:val="auto"/>
            <w:sz w:val="28"/>
            <w:szCs w:val="28"/>
          </w:rPr>
          <w:t>разделом III</w:t>
        </w:r>
      </w:hyperlink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97" w:name="sub_3224"/>
      <w:bookmarkEnd w:id="97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5) обустройство специальных мест для курения, площадок для игр. Детские зоны должны быть выделены, оснащены оборудованием, предназначенным для детских игр и отдыха;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98" w:name="sub_3225"/>
      <w:bookmarkEnd w:id="98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6) соответствие места массового отдыха людей у воды, не связанного с купанием, установленным санитарно-эпидемиологическим требованиям.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99" w:name="sub_3226"/>
      <w:bookmarkEnd w:id="99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32.3. В местах массового отдыха людей у воды, не связанного с купанием, запрещается: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00" w:name="sub_3203"/>
      <w:bookmarkEnd w:id="100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1) купаться и плавать;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01" w:name="sub_3231"/>
      <w:bookmarkEnd w:id="101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2) играть с мячом и в спортивные игры в не отведенных для этих целей местах;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02" w:name="sub_3232"/>
      <w:bookmarkEnd w:id="102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3) передвижение на лодках, катерах и гидроциклах в непосредственной близости от берега и в бухтах в целях исключения фактора беспокойства отдыхающих и обеспечения их безопасности;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03" w:name="sub_3233"/>
      <w:bookmarkEnd w:id="103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4) въезд и проезд транспортных средств.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04" w:name="sub_3234"/>
      <w:bookmarkEnd w:id="104"/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105" w:name="sub_280"/>
      <w:bookmarkEnd w:id="105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Раздел II дополнен подразделом 2.8 с 9 января 2021 г. - </w:t>
      </w:r>
      <w:hyperlink r:id="rId70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2.8. Правила безопасности людей на льду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32.4. Переходы людей по льду водных объектов (далее - ледовые переходы) оборудуются в местах, традиционно используемых населением, в том числе в целях сообщения между населенными пунктами.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06" w:name="sub_324"/>
      <w:bookmarkEnd w:id="106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При оборудовании ледового перехода выполняются следующие требования: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1) ширина ледового перехода должна обеспечивать одновременное безопасное расхождение двух человек и составлять не менее 1,5 - 2 метров;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2) границы ледового перехода обозначаются через каждые 2,5 - 3 метра ограничительными маркировочными вехами;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3) толщина льда должна быть не меньше 20 сантиметров.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32.5. При переходе по льду группами необходимо следовать друг за другом на расстоянии 5 - 6 метров и быть готовым оказать немедленную помощь идущему впереди.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07" w:name="sub_325"/>
      <w:bookmarkEnd w:id="107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32.6.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08" w:name="sub_326"/>
      <w:bookmarkEnd w:id="108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32.7.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09" w:name="sub_327"/>
      <w:bookmarkEnd w:id="109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Расстояние между лыжниками должно быть 5 - 6 метров. Во время движения лыжник, идущий первым, ударами палок проверяет прочность льда и следит за его состоянием.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32.8. На период становления и вскрытия ледового покрова не допускается выход и передвижение людей по льду водного объекта на основании запрета, установленного правовым актом органа местного самоуправления муниципального образования Иркутской области, в местах, где установлены запрещающие знаки безопасности на водных объектах.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10" w:name="sub_328"/>
      <w:bookmarkEnd w:id="110"/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III. Знаки безопасности на водных объектах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11" w:name="sub_300"/>
      <w:bookmarkEnd w:id="111"/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33. Знаки безопасности на водных объектах имеют форму прямоугольника с размерами сторон не менее 0,5 х 0,6 метра.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12" w:name="sub_3033"/>
      <w:bookmarkEnd w:id="112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Знаки безопасности на водных объектах устанавливаются в доступном для всеобщего обозрения месте и укрепляются на столбах (деревянных, металлических, железобетонных и др.) высотой не менее 2,5 метра.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113" w:name="sub_3034"/>
      <w:bookmarkEnd w:id="113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34 изменен с 9 января 2021 г. - </w:t>
      </w:r>
      <w:hyperlink r:id="rId71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72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34. Содержание знаков безопасности на водных объектах: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2552"/>
        <w:gridCol w:w="6239"/>
      </w:tblGrid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Надпись на знаке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Описание знака</w:t>
            </w:r>
          </w:p>
        </w:tc>
      </w:tr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Место купания (с указанием границ в метрах)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 белом фоне в зеленой рамке. Сверху внутри рамки надпись "Место купания". Ниже изображен плывущий человек. Знак укрепляется на столбе белого цвета в месте, предназначенном для купания (с указанием границ в метрах)</w:t>
            </w:r>
          </w:p>
        </w:tc>
      </w:tr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Место купания детей (с указанием границ в метрах)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 белом фоне в зеленой рамке. Сверху внутри рамки надпись "Место купания детей". Ниже изображены двое детей, стоящих в воде. Знак укрепляется на столбе белого цвета в месте, предназначенном для купания детей и оборудованном специальными ограждениями (с указанием границ в метрах)</w:t>
            </w:r>
          </w:p>
        </w:tc>
      </w:tr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Место купания животных (с указанием границ в метрах)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 белом фоне в зеленой рамке. Сверху внутри рамки надпись "Место купания животных". Ниже изображена плывущая собака. Знак укрепляется на столбе белого цвета в месте, предназначенном для купания животных (с указанием границ в метрах)</w:t>
            </w:r>
          </w:p>
        </w:tc>
      </w:tr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Место купания в проруби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рамке. Сверху внутри рамки надпись "Место купания в проруби". Ниже изображен купающийся в проруби человек. Знак укрепляется на столбе белого цвета в месте, специально оборудованном для зимнего купания</w:t>
            </w:r>
          </w:p>
        </w:tc>
      </w:tr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Купаться запрещено (с указанием границ в метрах)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перечеркнутой красной чертой по диагонали с верхнего левого угла. Сверху внутри рамки надпись "Купаться запрещено". Ниже изображен плывущий человек. Знак укрепляется на столбе красного цвета в месте, где купание запрещено (с указанием границ в метрах)</w:t>
            </w:r>
          </w:p>
        </w:tc>
      </w:tr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Купаться в проруби запрещено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перечеркнутой красной чертой по диагонали с верхнего левого угла. Сверху внутри рамки надпись "Купаться в проруби запрещено". Ниже изображен купающийся в проруби человек. Знак укрепляется на столбе красного цвета в месте, где купание в проруби запрещено</w:t>
            </w:r>
          </w:p>
        </w:tc>
      </w:tr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Движение моторных маломерных судов запрещено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перечеркнутой красной чертой с верхнего левого угла. Сверху внутри рамки надпись "Движение моторных маломерных судов запрещено". Ниже изображен человек на катере (лодка с подвесным мотором черного цвета). Знак укрепляется на столбе красного цвета в месте, где запрещено движение моторных маломерных судов</w:t>
            </w:r>
          </w:p>
        </w:tc>
      </w:tr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Движение лодок запрещено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перечеркнутой красной чертой с верхнего левого угла. Сверху внутри рамки надпись "Движение лодок запрещено". Ниже изображен человек на лодке. Знак укрепляется на столбе красного цвета в месте, где движение на гребных лодках запрещено</w:t>
            </w:r>
          </w:p>
        </w:tc>
      </w:tr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Переход по льду (выход на лед) запрещен (с указанием границ в метрах)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перечеркнутой красной чертой с верхнего левого угла. Сверху внутри рамки надпись "Переход по льду запрещен", "Выход на лед запрещен". Ниже изображен идущий человек. Знак укрепляется на столбе красного цвета в месте, где переход по льду (выход на лед) запрещен (с указанием границ в метрах)</w:t>
            </w:r>
          </w:p>
        </w:tc>
      </w:tr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Выезд на лед (переезд по льду) транспортных средств запрещен (с указанием границ в метрах)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перечеркнутой красной чертой с верхнего левого угла. Сверху внутри рамки надпись "Переезд по льду транспортных средств запрещен", "Выезд на лед транспортных средств запрещен". Ниже изображен автомобиль на льду. Знак укрепляется на столбе красного цвета в месте, где выезд (переезд) транспортного средства по льду запрещен (с указанием границ в метрах)</w:t>
            </w:r>
          </w:p>
        </w:tc>
      </w:tr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Не создавать волнение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перечеркнутой красной чертой по диагонали с верхнего левого угла. Сверху внутри рамки надпись "Не создавать волнение". Ниже две волны черного цвета. Знак укрепляется на столбе красного цвета в месте, где создавать волнение запрещено</w:t>
            </w:r>
          </w:p>
        </w:tc>
      </w:tr>
      <w:tr w:rsidR="00326435" w:rsidRPr="00CC371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Якоря не бросать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перечеркнутой красной чертой по диагонали с верхнего левого угла. Сверху внутри рамки надпись "Якоря не бросать". Ниже якорь черного цвета. Знак укрепляется на столбе красного цвета в месте, где бросать якорь запрещено</w:t>
            </w:r>
          </w:p>
        </w:tc>
      </w:tr>
    </w:tbl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IV. Правила охраны жизни людей на водных объектах</w:t>
      </w: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при пользовании переправами и наплавными мостами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14" w:name="sub_400"/>
      <w:bookmarkEnd w:id="114"/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115" w:name="sub_4035"/>
      <w:bookmarkEnd w:id="115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73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Постановлением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4 августа 2011 г. N 226-ПП пункт 35 раздела IV настоящих Правил изложен в новой редакции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74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35. На переправе в доступном для всеобщего обозрения месте устанавливаются стенды (щиты) с информацией о профилактике несчастных случаев с людьми на водных объектах и о пользовании (эксплуатации) переправ, включая порядок посадки и высадки пассажиров, погрузки и выгрузки автотранспорта и грузов.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36. Наплавные мосты должны иметь спасательные круги из расчета 1 круг на 5 метров моста с каждой его стороны.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bookmarkStart w:id="116" w:name="sub_4036"/>
      <w:bookmarkEnd w:id="116"/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117" w:name="sub_4037"/>
      <w:bookmarkEnd w:id="117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37 изменен с 9 января 2021 г. - </w:t>
      </w:r>
      <w:hyperlink r:id="rId75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76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37. Проезд транспортных средств по водному объекту вне переправы по льду запрещается.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38. Переправы должны находиться в исправном рабочем состоянии и обеспечивать безопасность людей и предотвращение загрязнения окружающей среды.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18" w:name="sub_4038"/>
      <w:bookmarkEnd w:id="118"/>
    </w:p>
    <w:p w:rsidR="00326435" w:rsidRPr="00CC3713" w:rsidRDefault="00326435">
      <w:pPr>
        <w:pStyle w:val="4H4p4s4444r44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t>V. Меры безопасности при осуществлении</w:t>
      </w:r>
      <w:r w:rsidRPr="00CC3713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отдельных видов деятельности на водных объектах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19" w:name="sub_500"/>
      <w:bookmarkEnd w:id="119"/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120" w:name="sub_5039"/>
      <w:bookmarkEnd w:id="120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39 изменен с 26 ноября 2020 г. - </w:t>
      </w:r>
      <w:hyperlink r:id="rId77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26 ноября 2020 г. N 966-пп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78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39. При производстве работ по выемке донного грунта, торфа, сапропеля и заготовке льда опасные для людей участки работ должны быть ограждены.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121" w:name="sub_5040"/>
      <w:bookmarkEnd w:id="121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40 изменен с 9 января 2021 г. - </w:t>
      </w:r>
      <w:hyperlink r:id="rId79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80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40. Лица, организующие проведение на водных объектах соревнований, праздников, физкультурных, спортивных культурно-массовых и иных подобных публичных мероприятий, а также использующие водные объекты для туризма (далее - мероприятие, организатор мероприятия), обязаны информировать об этом в письменной форме за десять дней до даты проведения мероприятия отдел безопасности людей на водных объектах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В информации о планируемом мероприятии должны быть указаны: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сроки проведения мероприятия;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подробный маршрут проведения мероприятия;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водные объекты, входящие в маршрут проведения мероприятия;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планируемое количество участников мероприятия (из них детей);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планируемое количество технических средств (по типам и маркам), участвующих (используемых) в мероприятии;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средства связи на маршруте проведения мероприятия;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фамилии, имена и отчества организаторов мероприятия, их номера телефонов.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При проведении мероприятия организаторами мероприятия должно быть обеспечено: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недопущение на лед транспортных средств, за исключением транспортных средств, специальной техники и оборудования, необходимых для проведения аварийно-спасательных и других неотложных работ, с информированием об этом населения через средства массовой информации и посредством специальных информационных знаков, устанавливаемых вдоль берегов водных объектов;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bookmarkStart w:id="122" w:name="sub_4011"/>
      <w:bookmarkEnd w:id="122"/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обозначение участка водного объекта, на котором будет проводиться мероприятие, оградительной лентой (при использовании водного объекта для туризма - в случае возможности).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При проведении мероприятия организаторам мероприятия рекомендуется: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привлечение по согласованию сотрудников аварийно-спасательных служб (аварийно-спасательных формирований), государственных инспекторов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области, сотрудников Министерства внутренних дел Российской Федерации для обеспечения охраны общественного порядка в месте проведения мероприятия;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привлечение по согласованию бригад скорой, в том числе скорой специализированной, медицинской помощи.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123" w:name="sub_5041"/>
      <w:bookmarkEnd w:id="123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Пункт 41 изменен с 26 ноября 2020 г. - </w:t>
      </w:r>
      <w:hyperlink r:id="rId81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26 ноября 2020 г. N 966-пп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hyperlink r:id="rId82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См. предыдущую редакцию</w:t>
        </w:r>
      </w:hyperlink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41. Работы по выемке донного грунта вблизи участков водных объектов, предназначенных для массового отдыха людей, должны осуществляться в соответствии с законодательством.</w:t>
      </w:r>
    </w:p>
    <w:p w:rsidR="00326435" w:rsidRPr="00CC3713" w:rsidRDefault="00326435">
      <w:pPr>
        <w:pStyle w:val="4K4444u44p44"/>
        <w:ind w:right="170"/>
        <w:rPr>
          <w:rFonts w:ascii="Times New Roman" w:hAnsi="Times New Roman" w:cs="Times New Roman"/>
          <w:color w:val="auto"/>
          <w:sz w:val="28"/>
          <w:szCs w:val="28"/>
        </w:rPr>
      </w:pPr>
      <w:r w:rsidRPr="00CC3713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326435" w:rsidRPr="00CC3713" w:rsidRDefault="00326435">
      <w:pPr>
        <w:pStyle w:val="4I444444y444ru44y4y"/>
        <w:ind w:right="170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bookmarkStart w:id="124" w:name="sub_5042"/>
      <w:bookmarkEnd w:id="124"/>
      <w:r w:rsidRPr="00CC3713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Раздел V дополнен пунктом 42 с 9 января 2021 г. - </w:t>
      </w:r>
      <w:hyperlink r:id="rId83" w:history="1">
        <w:r w:rsidRPr="00CC3713">
          <w:rPr>
            <w:rStyle w:val="4C4y4u44u444444444444p"/>
            <w:rFonts w:ascii="Times New Roman" w:hAnsi="Times New Roman"/>
            <w:iCs w:val="0"/>
            <w:color w:val="auto"/>
            <w:sz w:val="28"/>
            <w:szCs w:val="28"/>
          </w:rPr>
          <w:t>Постановление</w:t>
        </w:r>
      </w:hyperlink>
      <w:r w:rsidRPr="00CC3713">
        <w:rPr>
          <w:rFonts w:ascii="Times New Roman" w:hAnsi="Times New Roman" w:cs="Times New Roman"/>
          <w:iCs w:val="0"/>
          <w:color w:val="auto"/>
          <w:sz w:val="28"/>
          <w:szCs w:val="28"/>
          <w:shd w:val="clear" w:color="auto" w:fill="F0F0F0"/>
        </w:rPr>
        <w:t xml:space="preserve"> Правительства Иркутской области от 24 декабря 2020 г. N 1151-пп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  <w:r w:rsidRPr="00CC3713">
        <w:rPr>
          <w:rStyle w:val="4W4r4u4rur44444444444S4u44"/>
          <w:rFonts w:ascii="Times New Roman" w:hAnsi="Times New Roman" w:cs="Times New Roman"/>
          <w:sz w:val="28"/>
          <w:szCs w:val="28"/>
        </w:rPr>
        <w:t>42. Место для купания людей в проруби на льду водного объекта выбирается, оборудуется и эксплуатируется в соответствии с требованиями правового акта органа местного самоуправления муниципального образования Иркутской области, согласованного в установленном порядке 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области, с учетом Методических рекомендаций по организации обеспечения безопасности людей при проведении Крещенских купаний на водных объектах, утвержденных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67"/>
        <w:gridCol w:w="3432"/>
      </w:tblGrid>
      <w:tr w:rsidR="00326435" w:rsidRPr="00CC3713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P4ywp44z4r44u4r4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</w:t>
            </w:r>
            <w:r w:rsidRPr="00CC3713">
              <w:rPr>
                <w:rFonts w:ascii="Times New Roman" w:hAnsi="Times New Roman" w:cs="Times New Roman"/>
                <w:sz w:val="28"/>
                <w:szCs w:val="28"/>
              </w:rPr>
              <w:br/>
              <w:t>Правительства Иркутской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26435" w:rsidRPr="00CC3713" w:rsidRDefault="00326435">
            <w:pPr>
              <w:pStyle w:val="4N44p444z4pqy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3">
              <w:rPr>
                <w:rFonts w:ascii="Times New Roman" w:hAnsi="Times New Roman" w:cs="Times New Roman"/>
                <w:sz w:val="28"/>
                <w:szCs w:val="28"/>
              </w:rPr>
              <w:t>А.С.Битаров</w:t>
            </w:r>
          </w:p>
        </w:tc>
      </w:tr>
    </w:tbl>
    <w:p w:rsidR="00326435" w:rsidRPr="00CC3713" w:rsidRDefault="00326435">
      <w:pPr>
        <w:rPr>
          <w:rFonts w:ascii="Times New Roman" w:hAnsi="Times New Roman" w:cs="Times New Roman"/>
          <w:sz w:val="28"/>
          <w:szCs w:val="28"/>
        </w:rPr>
      </w:pPr>
    </w:p>
    <w:sectPr w:rsidR="00326435" w:rsidRPr="00CC3713">
      <w:headerReference w:type="default" r:id="rId84"/>
      <w:footerReference w:type="default" r:id="rId85"/>
      <w:type w:val="continuous"/>
      <w:pgSz w:w="11906" w:h="16800"/>
      <w:pgMar w:top="1440" w:right="800" w:bottom="1440" w:left="800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35C" w:rsidRDefault="000D535C">
      <w:r>
        <w:separator/>
      </w:r>
    </w:p>
  </w:endnote>
  <w:endnote w:type="continuationSeparator" w:id="0">
    <w:p w:rsidR="000D535C" w:rsidRDefault="000D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MS PMincho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432"/>
      <w:gridCol w:w="3433"/>
      <w:gridCol w:w="3433"/>
    </w:tblGrid>
    <w:tr w:rsidR="00326435"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326435" w:rsidRDefault="00326435">
          <w:pPr>
            <w:pStyle w:val="4N4y4w44y4z444444y44"/>
            <w:suppressAutoHyphens w:val="0"/>
            <w:rPr>
              <w:rFonts w:cstheme="minorBidi"/>
              <w:szCs w:val="24"/>
            </w:rPr>
          </w:pPr>
          <w:r>
            <w:rPr>
              <w:rFonts w:cstheme="minorBidi"/>
              <w:szCs w:val="24"/>
            </w:rPr>
            <w:fldChar w:fldCharType="begin"/>
          </w:r>
          <w:r>
            <w:rPr>
              <w:rFonts w:cstheme="minorBidi"/>
              <w:szCs w:val="24"/>
            </w:rPr>
            <w:instrText xml:space="preserve"> DATE \@"dd\.MM\.yyyy" </w:instrText>
          </w:r>
          <w:r>
            <w:rPr>
              <w:rFonts w:cstheme="minorBidi"/>
              <w:szCs w:val="24"/>
            </w:rPr>
            <w:fldChar w:fldCharType="separate"/>
          </w:r>
          <w:r w:rsidR="00CC3713">
            <w:rPr>
              <w:rFonts w:cstheme="minorBidi"/>
              <w:noProof/>
              <w:szCs w:val="24"/>
            </w:rPr>
            <w:t>01.12.2021</w:t>
          </w:r>
          <w:r>
            <w:rPr>
              <w:rFonts w:cstheme="minorBidi"/>
              <w:szCs w:val="24"/>
            </w:rPr>
            <w:fldChar w:fldCharType="end"/>
          </w:r>
          <w:r>
            <w:rPr>
              <w:rFonts w:cstheme="minorBidi"/>
              <w:szCs w:val="24"/>
            </w:rPr>
            <w:t xml:space="preserve"> </w:t>
          </w:r>
        </w:p>
      </w:tc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26435" w:rsidRDefault="00326435">
          <w:pPr>
            <w:pStyle w:val="4N4y4w44y4z444444y44"/>
            <w:suppressAutoHyphens w:val="0"/>
            <w:jc w:val="center"/>
            <w:rPr>
              <w:rFonts w:cstheme="minorBidi"/>
              <w:szCs w:val="24"/>
            </w:rPr>
          </w:pPr>
          <w:r>
            <w:rPr>
              <w:rFonts w:cstheme="minorBidi"/>
              <w:szCs w:val="24"/>
            </w:rPr>
            <w:t>Система</w:t>
          </w:r>
          <w:r>
            <w:rPr>
              <w:rFonts w:cstheme="minorBidi"/>
              <w:szCs w:val="24"/>
            </w:rPr>
            <w:t xml:space="preserve"> </w:t>
          </w:r>
          <w:r>
            <w:rPr>
              <w:rFonts w:cstheme="minorBidi"/>
              <w:szCs w:val="24"/>
            </w:rPr>
            <w:t>ГАРАНТ</w:t>
          </w:r>
        </w:p>
      </w:tc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26435" w:rsidRDefault="00326435">
          <w:pPr>
            <w:pStyle w:val="4N4y4w44y4z444444y44"/>
            <w:suppressAutoHyphens w:val="0"/>
            <w:jc w:val="right"/>
            <w:rPr>
              <w:rFonts w:cstheme="minorBidi"/>
              <w:szCs w:val="24"/>
            </w:rPr>
          </w:pPr>
          <w:r>
            <w:rPr>
              <w:rFonts w:cstheme="minorBidi"/>
              <w:szCs w:val="24"/>
            </w:rPr>
            <w:fldChar w:fldCharType="begin"/>
          </w:r>
          <w:r>
            <w:rPr>
              <w:rFonts w:cstheme="minorBidi"/>
              <w:szCs w:val="24"/>
            </w:rPr>
            <w:instrText xml:space="preserve"> PAGE </w:instrText>
          </w:r>
          <w:r>
            <w:rPr>
              <w:rFonts w:cstheme="minorBidi"/>
              <w:szCs w:val="24"/>
            </w:rPr>
            <w:fldChar w:fldCharType="separate"/>
          </w:r>
          <w:r w:rsidR="000D535C">
            <w:rPr>
              <w:rFonts w:cstheme="minorBidi"/>
              <w:noProof/>
              <w:szCs w:val="24"/>
            </w:rPr>
            <w:t>1</w:t>
          </w:r>
          <w:r>
            <w:rPr>
              <w:rFonts w:cstheme="minorBidi"/>
              <w:szCs w:val="24"/>
            </w:rPr>
            <w:fldChar w:fldCharType="end"/>
          </w:r>
          <w:r>
            <w:rPr>
              <w:rFonts w:cstheme="minorBidi"/>
              <w:szCs w:val="24"/>
            </w:rPr>
            <w:t>/</w:t>
          </w:r>
          <w:r>
            <w:rPr>
              <w:rFonts w:cstheme="minorBidi"/>
              <w:szCs w:val="24"/>
            </w:rPr>
            <w:fldChar w:fldCharType="begin"/>
          </w:r>
          <w:r>
            <w:rPr>
              <w:rFonts w:cstheme="minorBidi"/>
              <w:szCs w:val="24"/>
            </w:rPr>
            <w:instrText xml:space="preserve"> NUMPAGES \* ARABIC </w:instrText>
          </w:r>
          <w:r>
            <w:rPr>
              <w:rFonts w:cstheme="minorBidi"/>
              <w:szCs w:val="24"/>
            </w:rPr>
            <w:fldChar w:fldCharType="separate"/>
          </w:r>
          <w:r w:rsidR="000D535C">
            <w:rPr>
              <w:rFonts w:cstheme="minorBidi"/>
              <w:noProof/>
              <w:szCs w:val="24"/>
            </w:rPr>
            <w:t>1</w:t>
          </w:r>
          <w:r>
            <w:rPr>
              <w:rFonts w:cstheme="minorBidi"/>
              <w:szCs w:val="24"/>
            </w:rPr>
            <w:fldChar w:fldCharType="end"/>
          </w:r>
        </w:p>
      </w:tc>
    </w:tr>
  </w:tbl>
  <w:p w:rsidR="00326435" w:rsidRDefault="00326435">
    <w:pPr>
      <w:rPr>
        <w:rFonts w:ascii="Arial" w:hAnsi="Arial" w:cstheme="min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35C" w:rsidRDefault="000D535C">
      <w:r>
        <w:rPr>
          <w:rFonts w:ascii="PT Astra Serif" w:cstheme="minorBidi"/>
          <w:kern w:val="0"/>
          <w:lang w:eastAsia="ru-RU" w:bidi="ar-SA"/>
        </w:rPr>
        <w:separator/>
      </w:r>
    </w:p>
  </w:footnote>
  <w:footnote w:type="continuationSeparator" w:id="0">
    <w:p w:rsidR="000D535C" w:rsidRDefault="000D5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35" w:rsidRDefault="00326435">
    <w:pPr>
      <w:pStyle w:val="4B4u44444444444y44"/>
      <w:suppressAutoHyphens w:val="0"/>
      <w:jc w:val="left"/>
    </w:pPr>
    <w:r>
      <w:t>Постановление</w:t>
    </w:r>
    <w:r>
      <w:t xml:space="preserve"> </w:t>
    </w:r>
    <w:r>
      <w:t>Правительства</w:t>
    </w:r>
    <w:r>
      <w:t xml:space="preserve"> </w:t>
    </w:r>
    <w:r>
      <w:t>Иркутской</w:t>
    </w:r>
    <w:r>
      <w:t xml:space="preserve"> </w:t>
    </w:r>
    <w:r>
      <w:t>области</w:t>
    </w:r>
    <w:r>
      <w:t xml:space="preserve"> </w:t>
    </w:r>
    <w:r>
      <w:t>от</w:t>
    </w:r>
    <w:r>
      <w:t xml:space="preserve"> 8 </w:t>
    </w:r>
    <w:r>
      <w:t>октября</w:t>
    </w:r>
    <w:r>
      <w:t xml:space="preserve"> 2009 </w:t>
    </w:r>
    <w:r>
      <w:t>г</w:t>
    </w:r>
    <w:r>
      <w:t>. N 280/59-</w:t>
    </w:r>
    <w:r>
      <w:t>ПП</w:t>
    </w:r>
    <w:r>
      <w:t xml:space="preserve"> "</w:t>
    </w:r>
    <w:r>
      <w:t>Об</w:t>
    </w:r>
    <w:r>
      <w:t xml:space="preserve"> </w:t>
    </w:r>
    <w:r>
      <w:t>утверждении</w:t>
    </w:r>
    <w:r>
      <w:t xml:space="preserve"> </w:t>
    </w:r>
    <w:r>
      <w:t>Правил…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435"/>
    <w:rsid w:val="000D535C"/>
    <w:rsid w:val="00220636"/>
    <w:rsid w:val="00291EDE"/>
    <w:rsid w:val="00312045"/>
    <w:rsid w:val="00326435"/>
    <w:rsid w:val="005F53B3"/>
    <w:rsid w:val="00970617"/>
    <w:rsid w:val="00CC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cs="Times New Roman CYR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H4p4s4444r441">
    <w:name w:val="З4Hа4pг4sо4л4|о4в4rо4к4[ 1"/>
    <w:basedOn w:val="a"/>
    <w:uiPriority w:val="99"/>
    <w:pPr>
      <w:spacing w:before="108" w:after="108"/>
      <w:ind w:firstLine="0"/>
      <w:jc w:val="center"/>
    </w:pPr>
    <w:rPr>
      <w:b/>
      <w:bCs/>
      <w:color w:val="26282F"/>
      <w:kern w:val="0"/>
      <w:lang w:eastAsia="ru-RU" w:bidi="ar-SA"/>
    </w:rPr>
  </w:style>
  <w:style w:type="character" w:customStyle="1" w:styleId="4C4y4u44u444444444444p">
    <w:name w:val="Г4Cи4yп4・еu?р・4т4uе4[к4・с・4т?4о?4в?4а?4я4・4с4|с4[ы4pл"/>
    <w:basedOn w:val="4W4r4u4rur4444444"/>
    <w:uiPriority w:val="99"/>
    <w:rPr>
      <w:rFonts w:cs="Times New Roman"/>
      <w:color w:val="106BBE"/>
    </w:rPr>
  </w:style>
  <w:style w:type="character" w:customStyle="1" w:styleId="4W4r4u4rur4444444">
    <w:name w:val="Ц4Wв4rе4uт4・о?вr?о?еu ?вr?ы・4д?4е?4л?4е?4н?4и?4е"/>
    <w:uiPriority w:val="99"/>
    <w:rPr>
      <w:b/>
      <w:color w:val="26282F"/>
    </w:rPr>
  </w:style>
  <w:style w:type="character" w:customStyle="1" w:styleId="4W4r4u4rur44444444444S4u44">
    <w:name w:val="Ц4Wв4rе4uт4・о?вr?о?еu ?вr?ы・4д?4е?4л?4е?4н?4и?4е ?4д?4л?4я?4SТ4uе4[к4・с・"/>
    <w:uiPriority w:val="99"/>
  </w:style>
  <w:style w:type="character" w:customStyle="1" w:styleId="ListLabel1">
    <w:name w:val="ListLabel 1"/>
    <w:uiPriority w:val="99"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character" w:customStyle="1" w:styleId="ListLabel2">
    <w:name w:val="ListLabel 2"/>
    <w:uiPriority w:val="99"/>
    <w:rPr>
      <w:shd w:val="clear" w:color="auto" w:fill="F0F0F0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pacing w:before="240" w:after="120"/>
    </w:pPr>
    <w:rPr>
      <w:rFonts w:ascii="PT Astra Serif" w:cs="PT Astra Serif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pacing w:after="140" w:line="276" w:lineRule="auto"/>
    </w:pPr>
    <w:rPr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ascii="PT Astra Serif" w:cs="PT Astra Serif"/>
    </w:rPr>
  </w:style>
  <w:style w:type="paragraph" w:customStyle="1" w:styleId="4N4p4x4r4p44y4u">
    <w:name w:val="Н4Nа4pз4xв4rа4pн4~и4yе4u"/>
    <w:basedOn w:val="a"/>
    <w:uiPriority w:val="99"/>
    <w:pPr>
      <w:suppressLineNumbers/>
      <w:spacing w:before="120" w:after="120"/>
    </w:pPr>
    <w:rPr>
      <w:rFonts w:ascii="PT Astra Serif" w:cs="PT Astra Serif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</w:pPr>
    <w:rPr>
      <w:rFonts w:ascii="PT Astra Serif" w:cs="PT Astra Serif"/>
      <w:kern w:val="0"/>
      <w:lang w:eastAsia="ru-RU" w:bidi="ar-SA"/>
    </w:rPr>
  </w:style>
  <w:style w:type="paragraph" w:customStyle="1" w:styleId="4K4444u44p44">
    <w:name w:val="К4Kо4м4]м4]е4uн4~т4・аp?р・4и?4й"/>
    <w:basedOn w:val="4S4u44444444"/>
    <w:uiPriority w:val="99"/>
    <w:pPr>
      <w:spacing w:before="75"/>
      <w:ind w:right="0"/>
    </w:pPr>
    <w:rPr>
      <w:color w:val="353842"/>
    </w:rPr>
  </w:style>
  <w:style w:type="paragraph" w:customStyle="1" w:styleId="4S4u44444444">
    <w:name w:val="Т4Sе4uк4[с4・т・(?4с4・п・4р?4а?4в?4к)"/>
    <w:basedOn w:val="a"/>
    <w:uiPriority w:val="99"/>
    <w:pPr>
      <w:ind w:left="170" w:right="170" w:firstLine="0"/>
      <w:jc w:val="left"/>
    </w:pPr>
    <w:rPr>
      <w:kern w:val="0"/>
      <w:lang w:eastAsia="ru-RU" w:bidi="ar-SA"/>
    </w:rPr>
  </w:style>
  <w:style w:type="paragraph" w:customStyle="1" w:styleId="4P4ywp44z4r44u4r4">
    <w:name w:val="П4Pр4・иy?жw?аp?т・4ы4zй?4rв4|л4uе4rв4о"/>
    <w:basedOn w:val="a"/>
    <w:uiPriority w:val="99"/>
    <w:pPr>
      <w:ind w:firstLine="0"/>
      <w:jc w:val="left"/>
    </w:pPr>
    <w:rPr>
      <w:kern w:val="0"/>
      <w:lang w:eastAsia="ru-RU" w:bidi="ar-SA"/>
    </w:rPr>
  </w:style>
  <w:style w:type="paragraph" w:customStyle="1" w:styleId="4N44p444z4pqy4">
    <w:name w:val="Н4Nо4р4・м]?аp?л|?ь・4н?4ы4zй(?4・тp?аq?б|?лy?и・4ц)"/>
    <w:basedOn w:val="a"/>
    <w:uiPriority w:val="99"/>
    <w:pPr>
      <w:ind w:firstLine="0"/>
    </w:pPr>
    <w:rPr>
      <w:kern w:val="0"/>
      <w:lang w:eastAsia="ru-RU" w:bidi="ar-SA"/>
    </w:rPr>
  </w:style>
  <w:style w:type="paragraph" w:customStyle="1" w:styleId="4I444444y444ru44y4y">
    <w:name w:val="И4Iн4~ф4・о?р・4м?4а?4ц4yи4・я4 о4r?вu?е・4р4yс4yи"/>
    <w:basedOn w:val="4K4444u44p44"/>
    <w:uiPriority w:val="99"/>
    <w:rPr>
      <w:i/>
      <w:iCs/>
    </w:rPr>
  </w:style>
  <w:style w:type="paragraph" w:customStyle="1" w:styleId="4I444444y44q4yxuuy4">
    <w:name w:val="И4Iн4~ф4・о?р・4м?4а?4ц4yи4・я4?оq б4y?иx?з]?мu?е~?нu?е~?нy?и・4я"/>
    <w:basedOn w:val="4S4u4444444p444y444444444"/>
    <w:uiPriority w:val="99"/>
    <w:pPr>
      <w:spacing w:before="180"/>
      <w:ind w:left="360" w:right="360" w:firstLine="0"/>
    </w:pPr>
  </w:style>
  <w:style w:type="paragraph" w:customStyle="1" w:styleId="4S4u4444444p444y444444444">
    <w:name w:val="Т4Sе4uк4[с4・т・?4и?4н?4ф4о4・р]?мp?а・4ц?4и ?и?4о ?бy?4и?4з?4м?4е?4н?4е?4н?4и4・"/>
    <w:basedOn w:val="a"/>
    <w:uiPriority w:val="99"/>
    <w:rPr>
      <w:color w:val="353842"/>
      <w:kern w:val="0"/>
      <w:sz w:val="20"/>
      <w:szCs w:val="20"/>
      <w:lang w:eastAsia="ru-RU" w:bidi="ar-SA"/>
    </w:rPr>
  </w:style>
  <w:style w:type="paragraph" w:customStyle="1" w:styleId="4P44t4x4p4s4444r444t44y4444p4yy4q4yxuuy4">
    <w:name w:val="П4Pо4д4tз4xа4pг4sо4л4|о4в4rо4к4[ д4tл4|я4・?иy?н~?ф・4о?4р4]м4pа4・цy?иy и4?оq б4y?иx?з]?мu?е~?нu?е~?нy?и・4я"/>
    <w:basedOn w:val="4S4u4444444p444y444444444"/>
    <w:uiPriority w:val="99"/>
    <w:rPr>
      <w:b/>
      <w:bCs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ind w:firstLine="0"/>
      <w:jc w:val="center"/>
    </w:pPr>
    <w:rPr>
      <w:rFonts w:ascii="Times New Roman" w:cs="Times New Roman"/>
      <w:kern w:val="0"/>
      <w:sz w:val="20"/>
      <w:szCs w:val="20"/>
      <w:lang w:eastAsia="ru-RU" w:bidi="ar-SA"/>
    </w:rPr>
  </w:style>
  <w:style w:type="paragraph" w:customStyle="1" w:styleId="4N4y4w44y4z444444y44">
    <w:name w:val="Н4Nи4yж4wн4~и4yй4z к4[о4л4|о4н4~т4・иy?т・4у4|л"/>
    <w:basedOn w:val="a"/>
    <w:uiPriority w:val="99"/>
    <w:pPr>
      <w:ind w:firstLine="0"/>
      <w:jc w:val="left"/>
    </w:pPr>
    <w:rPr>
      <w:rFonts w:ascii="Times New Roman" w:cs="Times New Roman"/>
      <w:kern w:val="0"/>
      <w:sz w:val="20"/>
      <w:szCs w:val="20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326435"/>
    <w:rPr>
      <w:rFonts w:ascii="Tahoma" w:eastAsiaTheme="minorEastAsi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6435"/>
    <w:rPr>
      <w:rFonts w:ascii="Tahoma" w:hAnsi="Tahoma" w:cs="Mangal"/>
      <w:kern w:val="1"/>
      <w:sz w:val="14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47594/0" TargetMode="External"/><Relationship Id="rId18" Type="http://schemas.openxmlformats.org/officeDocument/2006/relationships/hyperlink" Target="http://internet.garant.ru/document/redirect/400168220/12" TargetMode="External"/><Relationship Id="rId26" Type="http://schemas.openxmlformats.org/officeDocument/2006/relationships/hyperlink" Target="http://internet.garant.ru/document/redirect/21509635/2210" TargetMode="External"/><Relationship Id="rId39" Type="http://schemas.openxmlformats.org/officeDocument/2006/relationships/hyperlink" Target="http://internet.garant.ru/document/redirect/21509635/25139" TargetMode="External"/><Relationship Id="rId21" Type="http://schemas.openxmlformats.org/officeDocument/2006/relationships/hyperlink" Target="http://internet.garant.ru/document/redirect/400168220/13" TargetMode="External"/><Relationship Id="rId34" Type="http://schemas.openxmlformats.org/officeDocument/2006/relationships/hyperlink" Target="http://internet.garant.ru/document/redirect/34896545/23110" TargetMode="External"/><Relationship Id="rId42" Type="http://schemas.openxmlformats.org/officeDocument/2006/relationships/hyperlink" Target="http://internet.garant.ru/document/redirect/34731588/16" TargetMode="External"/><Relationship Id="rId47" Type="http://schemas.openxmlformats.org/officeDocument/2006/relationships/hyperlink" Target="http://internet.garant.ru/document/redirect/34731588/18" TargetMode="External"/><Relationship Id="rId50" Type="http://schemas.openxmlformats.org/officeDocument/2006/relationships/hyperlink" Target="http://internet.garant.ru/document/redirect/49465228/2623" TargetMode="External"/><Relationship Id="rId55" Type="http://schemas.openxmlformats.org/officeDocument/2006/relationships/hyperlink" Target="http://internet.garant.ru/document/redirect/400168220/191" TargetMode="External"/><Relationship Id="rId63" Type="http://schemas.openxmlformats.org/officeDocument/2006/relationships/hyperlink" Target="http://internet.garant.ru/document/redirect/34731588/110" TargetMode="External"/><Relationship Id="rId68" Type="http://schemas.openxmlformats.org/officeDocument/2006/relationships/hyperlink" Target="http://internet.garant.ru/document/redirect/400168220/112" TargetMode="External"/><Relationship Id="rId76" Type="http://schemas.openxmlformats.org/officeDocument/2006/relationships/hyperlink" Target="http://internet.garant.ru/document/redirect/49465228/4037" TargetMode="External"/><Relationship Id="rId84" Type="http://schemas.openxmlformats.org/officeDocument/2006/relationships/header" Target="header1.xml"/><Relationship Id="rId7" Type="http://schemas.openxmlformats.org/officeDocument/2006/relationships/hyperlink" Target="http://internet.garant.ru/document/redirect/12147594/25" TargetMode="External"/><Relationship Id="rId71" Type="http://schemas.openxmlformats.org/officeDocument/2006/relationships/hyperlink" Target="http://internet.garant.ru/document/redirect/400168220/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49465228/102" TargetMode="External"/><Relationship Id="rId29" Type="http://schemas.openxmlformats.org/officeDocument/2006/relationships/hyperlink" Target="http://internet.garant.ru/document/redirect/400168220/15" TargetMode="External"/><Relationship Id="rId11" Type="http://schemas.openxmlformats.org/officeDocument/2006/relationships/hyperlink" Target="http://internet.garant.ru/document/redirect/34810145/0" TargetMode="External"/><Relationship Id="rId24" Type="http://schemas.openxmlformats.org/officeDocument/2006/relationships/hyperlink" Target="http://internet.garant.ru/document/redirect/400168220/14" TargetMode="External"/><Relationship Id="rId32" Type="http://schemas.openxmlformats.org/officeDocument/2006/relationships/hyperlink" Target="http://internet.garant.ru/document/redirect/34731588/122" TargetMode="External"/><Relationship Id="rId37" Type="http://schemas.openxmlformats.org/officeDocument/2006/relationships/hyperlink" Target="http://internet.garant.ru/document/redirect/49465228/24121" TargetMode="External"/><Relationship Id="rId40" Type="http://schemas.openxmlformats.org/officeDocument/2006/relationships/hyperlink" Target="http://internet.garant.ru/document/redirect/34731588/15" TargetMode="External"/><Relationship Id="rId45" Type="http://schemas.openxmlformats.org/officeDocument/2006/relationships/hyperlink" Target="http://internet.garant.ru/document/redirect/21509635/2617" TargetMode="External"/><Relationship Id="rId53" Type="http://schemas.openxmlformats.org/officeDocument/2006/relationships/hyperlink" Target="http://internet.garant.ru/document/redirect/34765074/12" TargetMode="External"/><Relationship Id="rId58" Type="http://schemas.openxmlformats.org/officeDocument/2006/relationships/hyperlink" Target="http://internet.garant.ru/document/redirect/49465228/26273" TargetMode="External"/><Relationship Id="rId66" Type="http://schemas.openxmlformats.org/officeDocument/2006/relationships/hyperlink" Target="http://internet.garant.ru/document/redirect/21509635/2632" TargetMode="External"/><Relationship Id="rId74" Type="http://schemas.openxmlformats.org/officeDocument/2006/relationships/hyperlink" Target="http://internet.garant.ru/document/redirect/21509635/4035" TargetMode="External"/><Relationship Id="rId79" Type="http://schemas.openxmlformats.org/officeDocument/2006/relationships/hyperlink" Target="http://internet.garant.ru/document/redirect/400168220/115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internet.garant.ru/document/redirect/34765074/13" TargetMode="External"/><Relationship Id="rId82" Type="http://schemas.openxmlformats.org/officeDocument/2006/relationships/hyperlink" Target="http://internet.garant.ru/document/redirect/49464277/5041" TargetMode="External"/><Relationship Id="rId19" Type="http://schemas.openxmlformats.org/officeDocument/2006/relationships/hyperlink" Target="http://internet.garant.ru/document/redirect/49465228/105" TargetMode="External"/><Relationship Id="rId4" Type="http://schemas.openxmlformats.org/officeDocument/2006/relationships/footnotes" Target="footnotes.xml"/><Relationship Id="rId9" Type="http://schemas.openxmlformats.org/officeDocument/2006/relationships/hyperlink" Target="#sub_9991" TargetMode="External"/><Relationship Id="rId14" Type="http://schemas.openxmlformats.org/officeDocument/2006/relationships/hyperlink" Target="http://internet.garant.ru/document/redirect/12151021/0" TargetMode="External"/><Relationship Id="rId22" Type="http://schemas.openxmlformats.org/officeDocument/2006/relationships/hyperlink" Target="http://internet.garant.ru/document/redirect/49465228/107" TargetMode="External"/><Relationship Id="rId27" Type="http://schemas.openxmlformats.org/officeDocument/2006/relationships/hyperlink" Target="http://internet.garant.ru/document/redirect/34731588/121" TargetMode="External"/><Relationship Id="rId30" Type="http://schemas.openxmlformats.org/officeDocument/2006/relationships/hyperlink" Target="http://internet.garant.ru/document/redirect/49465228/23117" TargetMode="External"/><Relationship Id="rId35" Type="http://schemas.openxmlformats.org/officeDocument/2006/relationships/hyperlink" Target="http://internet.garant.ru/document/redirect/34731588/122" TargetMode="External"/><Relationship Id="rId43" Type="http://schemas.openxmlformats.org/officeDocument/2006/relationships/hyperlink" Target="http://internet.garant.ru/document/redirect/21509635/2515" TargetMode="External"/><Relationship Id="rId48" Type="http://schemas.openxmlformats.org/officeDocument/2006/relationships/hyperlink" Target="http://internet.garant.ru/document/redirect/21509635/2621" TargetMode="External"/><Relationship Id="rId56" Type="http://schemas.openxmlformats.org/officeDocument/2006/relationships/hyperlink" Target="http://internet.garant.ru/document/redirect/49465228/26271" TargetMode="External"/><Relationship Id="rId64" Type="http://schemas.openxmlformats.org/officeDocument/2006/relationships/hyperlink" Target="http://internet.garant.ru/document/redirect/21509635/2631" TargetMode="External"/><Relationship Id="rId69" Type="http://schemas.openxmlformats.org/officeDocument/2006/relationships/hyperlink" Target="#sub_300" TargetMode="External"/><Relationship Id="rId77" Type="http://schemas.openxmlformats.org/officeDocument/2006/relationships/hyperlink" Target="http://internet.garant.ru/document/redirect/74996425/11" TargetMode="External"/><Relationship Id="rId8" Type="http://schemas.openxmlformats.org/officeDocument/2006/relationships/hyperlink" Target="http://internet.garant.ru/document/redirect/21698068/67000" TargetMode="External"/><Relationship Id="rId51" Type="http://schemas.openxmlformats.org/officeDocument/2006/relationships/hyperlink" Target="http://internet.garant.ru/document/redirect/400168220/18" TargetMode="External"/><Relationship Id="rId72" Type="http://schemas.openxmlformats.org/officeDocument/2006/relationships/hyperlink" Target="http://internet.garant.ru/document/redirect/49465228/3034" TargetMode="External"/><Relationship Id="rId80" Type="http://schemas.openxmlformats.org/officeDocument/2006/relationships/hyperlink" Target="http://internet.garant.ru/document/redirect/49465228/5040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#sub_0" TargetMode="External"/><Relationship Id="rId17" Type="http://schemas.openxmlformats.org/officeDocument/2006/relationships/hyperlink" Target="#sub_220" TargetMode="External"/><Relationship Id="rId25" Type="http://schemas.openxmlformats.org/officeDocument/2006/relationships/hyperlink" Target="http://internet.garant.ru/document/redirect/34731588/11" TargetMode="External"/><Relationship Id="rId33" Type="http://schemas.openxmlformats.org/officeDocument/2006/relationships/hyperlink" Target="http://internet.garant.ru/document/redirect/34767330/1" TargetMode="External"/><Relationship Id="rId38" Type="http://schemas.openxmlformats.org/officeDocument/2006/relationships/hyperlink" Target="http://internet.garant.ru/document/redirect/34731588/14" TargetMode="External"/><Relationship Id="rId46" Type="http://schemas.openxmlformats.org/officeDocument/2006/relationships/hyperlink" Target="http://internet.garant.ru/document/redirect/3100000/0" TargetMode="External"/><Relationship Id="rId59" Type="http://schemas.openxmlformats.org/officeDocument/2006/relationships/hyperlink" Target="http://internet.garant.ru/document/redirect/400168220/110" TargetMode="External"/><Relationship Id="rId67" Type="http://schemas.openxmlformats.org/officeDocument/2006/relationships/hyperlink" Target="http://internet.garant.ru/document/redirect/400168220/111" TargetMode="External"/><Relationship Id="rId20" Type="http://schemas.openxmlformats.org/officeDocument/2006/relationships/hyperlink" Target="http://internet.garant.ru/document/redirect/12147594/0" TargetMode="External"/><Relationship Id="rId41" Type="http://schemas.openxmlformats.org/officeDocument/2006/relationships/hyperlink" Target="http://internet.garant.ru/document/redirect/21509635/2514" TargetMode="External"/><Relationship Id="rId54" Type="http://schemas.openxmlformats.org/officeDocument/2006/relationships/hyperlink" Target="http://internet.garant.ru/document/redirect/34895075/2626" TargetMode="External"/><Relationship Id="rId62" Type="http://schemas.openxmlformats.org/officeDocument/2006/relationships/hyperlink" Target="http://internet.garant.ru/document/redirect/34895075/2630" TargetMode="External"/><Relationship Id="rId70" Type="http://schemas.openxmlformats.org/officeDocument/2006/relationships/hyperlink" Target="http://internet.garant.ru/document/redirect/400168220/112" TargetMode="External"/><Relationship Id="rId75" Type="http://schemas.openxmlformats.org/officeDocument/2006/relationships/hyperlink" Target="http://internet.garant.ru/document/redirect/400168220/114" TargetMode="External"/><Relationship Id="rId83" Type="http://schemas.openxmlformats.org/officeDocument/2006/relationships/hyperlink" Target="http://internet.garant.ru/document/redirect/400168220/116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4710145/0" TargetMode="External"/><Relationship Id="rId15" Type="http://schemas.openxmlformats.org/officeDocument/2006/relationships/hyperlink" Target="http://internet.garant.ru/document/redirect/400168220/11" TargetMode="External"/><Relationship Id="rId23" Type="http://schemas.openxmlformats.org/officeDocument/2006/relationships/hyperlink" Target="http://internet.garant.ru/document/redirect/400168220/14" TargetMode="External"/><Relationship Id="rId28" Type="http://schemas.openxmlformats.org/officeDocument/2006/relationships/hyperlink" Target="http://internet.garant.ru/document/redirect/21509635/23115" TargetMode="External"/><Relationship Id="rId36" Type="http://schemas.openxmlformats.org/officeDocument/2006/relationships/hyperlink" Target="http://internet.garant.ru/document/redirect/400168220/16" TargetMode="External"/><Relationship Id="rId49" Type="http://schemas.openxmlformats.org/officeDocument/2006/relationships/hyperlink" Target="http://internet.garant.ru/document/redirect/400168220/17" TargetMode="External"/><Relationship Id="rId57" Type="http://schemas.openxmlformats.org/officeDocument/2006/relationships/hyperlink" Target="http://internet.garant.ru/document/redirect/400168220/192" TargetMode="External"/><Relationship Id="rId10" Type="http://schemas.openxmlformats.org/officeDocument/2006/relationships/hyperlink" Target="http://internet.garant.ru/document/redirect/21677149/0" TargetMode="External"/><Relationship Id="rId31" Type="http://schemas.openxmlformats.org/officeDocument/2006/relationships/hyperlink" Target="#sub_300" TargetMode="External"/><Relationship Id="rId44" Type="http://schemas.openxmlformats.org/officeDocument/2006/relationships/hyperlink" Target="http://internet.garant.ru/document/redirect/34731588/17" TargetMode="External"/><Relationship Id="rId52" Type="http://schemas.openxmlformats.org/officeDocument/2006/relationships/hyperlink" Target="http://internet.garant.ru/document/redirect/49465228/2624" TargetMode="External"/><Relationship Id="rId60" Type="http://schemas.openxmlformats.org/officeDocument/2006/relationships/hyperlink" Target="http://internet.garant.ru/document/redirect/49465228/2628" TargetMode="External"/><Relationship Id="rId65" Type="http://schemas.openxmlformats.org/officeDocument/2006/relationships/hyperlink" Target="http://internet.garant.ru/document/redirect/34731588/111" TargetMode="External"/><Relationship Id="rId73" Type="http://schemas.openxmlformats.org/officeDocument/2006/relationships/hyperlink" Target="http://internet.garant.ru/document/redirect/34731588/112" TargetMode="External"/><Relationship Id="rId78" Type="http://schemas.openxmlformats.org/officeDocument/2006/relationships/hyperlink" Target="http://internet.garant.ru/document/redirect/49464277/5039" TargetMode="External"/><Relationship Id="rId81" Type="http://schemas.openxmlformats.org/officeDocument/2006/relationships/hyperlink" Target="http://internet.garant.ru/document/redirect/74996425/12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6551</Words>
  <Characters>37342</Characters>
  <Application>Microsoft Office Word</Application>
  <DocSecurity>0</DocSecurity>
  <Lines>311</Lines>
  <Paragraphs>87</Paragraphs>
  <ScaleCrop>false</ScaleCrop>
  <Company>НПП "Гарант-Сервис"</Company>
  <LinksUpToDate>false</LinksUpToDate>
  <CharactersWithSpaces>43806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gims_gknd2</cp:lastModifiedBy>
  <cp:revision>2</cp:revision>
  <cp:lastPrinted>2021-10-14T00:43:00Z</cp:lastPrinted>
  <dcterms:created xsi:type="dcterms:W3CDTF">2021-11-30T23:33:00Z</dcterms:created>
  <dcterms:modified xsi:type="dcterms:W3CDTF">2021-11-30T23:33:00Z</dcterms:modified>
</cp:coreProperties>
</file>